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81EC8" w14:textId="7EC4F945" w:rsidR="0073530F" w:rsidRDefault="0073530F" w:rsidP="0073530F">
      <w:pPr>
        <w:pStyle w:val="3GPPHeader"/>
        <w:rPr>
          <w:lang w:val="en-US"/>
        </w:rPr>
      </w:pPr>
      <w:r>
        <w:rPr>
          <w:lang w:val="en-US"/>
        </w:rPr>
        <w:t>3GPP TSG-RAN WG4 Meeting #114</w:t>
      </w:r>
      <w:r>
        <w:rPr>
          <w:lang w:val="en-US"/>
        </w:rPr>
        <w:tab/>
        <w:t>R4-</w:t>
      </w:r>
      <w:r w:rsidR="00987D33" w:rsidRPr="00987D33">
        <w:rPr>
          <w:lang w:val="en-US"/>
        </w:rPr>
        <w:t>2502181</w:t>
      </w:r>
    </w:p>
    <w:p w14:paraId="4A21B6D9" w14:textId="77777777" w:rsidR="0073530F" w:rsidRDefault="0073530F" w:rsidP="0073530F">
      <w:pPr>
        <w:pStyle w:val="3GPPHeader"/>
        <w:rPr>
          <w:lang w:val="en-US"/>
        </w:rPr>
      </w:pPr>
      <w:r>
        <w:rPr>
          <w:lang w:val="en-US"/>
        </w:rPr>
        <w:t>Athens, Greece, February 17 – 21, 2025</w:t>
      </w:r>
    </w:p>
    <w:p w14:paraId="0A70830B" w14:textId="7415D189" w:rsidR="0073530F" w:rsidRDefault="0073530F" w:rsidP="0073530F">
      <w:pPr>
        <w:pStyle w:val="3GPPHeader"/>
      </w:pPr>
      <w:r>
        <w:t>Agenda Item:</w:t>
      </w:r>
      <w:r>
        <w:tab/>
        <w:t>7.17.2.2</w:t>
      </w:r>
    </w:p>
    <w:p w14:paraId="7E06CF5F" w14:textId="77777777" w:rsidR="00F354F0" w:rsidRPr="001A5974" w:rsidRDefault="00F354F0" w:rsidP="00F354F0">
      <w:pPr>
        <w:pStyle w:val="3GPPHeader"/>
      </w:pPr>
      <w:r w:rsidRPr="001A5974">
        <w:t>Source:</w:t>
      </w:r>
      <w:r w:rsidRPr="001A5974">
        <w:tab/>
      </w:r>
      <w:r w:rsidRPr="00837AD9">
        <w:t>MediaTek Inc.</w:t>
      </w:r>
    </w:p>
    <w:p w14:paraId="3A8FC3FA" w14:textId="0D18BE7A" w:rsidR="008A22CF" w:rsidRPr="001A5974" w:rsidRDefault="008A22CF" w:rsidP="0014682B">
      <w:pPr>
        <w:pStyle w:val="3GPPHeader"/>
        <w:ind w:left="284" w:hanging="284"/>
      </w:pPr>
      <w:r w:rsidRPr="001A5974">
        <w:t>Title:</w:t>
      </w:r>
      <w:r w:rsidRPr="001A5974">
        <w:tab/>
      </w:r>
      <w:r w:rsidR="007058A5" w:rsidRPr="007058A5">
        <w:t xml:space="preserve">Discussion on FR2-1 SSB based L3 measurement delay reduction </w:t>
      </w:r>
      <w:r w:rsidR="00A978E4" w:rsidRPr="00A978E4">
        <w:t xml:space="preserve">by optimizing </w:t>
      </w:r>
      <w:r w:rsidR="00A86CA3">
        <w:t>CSSF</w:t>
      </w:r>
    </w:p>
    <w:p w14:paraId="385E2C9B" w14:textId="58E09217" w:rsidR="008A22CF" w:rsidRPr="001A5974" w:rsidRDefault="008A22CF" w:rsidP="008A22CF">
      <w:pPr>
        <w:pStyle w:val="3GPPHeader"/>
      </w:pPr>
      <w:r w:rsidRPr="001A5974">
        <w:t>Document for:</w:t>
      </w:r>
      <w:r w:rsidRPr="001A5974">
        <w:tab/>
      </w:r>
      <w:r w:rsidR="003D5273" w:rsidRPr="001A5974">
        <w:t>Discussion</w:t>
      </w:r>
      <w:r w:rsidR="003F5E8A">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2B2203A9" w14:textId="7D7A987B" w:rsidR="00A31586" w:rsidRDefault="00256A9F" w:rsidP="006D75DD">
      <w:pPr>
        <w:jc w:val="both"/>
        <w:rPr>
          <w:lang w:val="en-US"/>
        </w:rPr>
      </w:pPr>
      <w:bookmarkStart w:id="0" w:name="_Hlk127303950"/>
      <w:r>
        <w:rPr>
          <w:lang w:val="en-US"/>
        </w:rPr>
        <w:t>T</w:t>
      </w:r>
      <w:r w:rsidR="008B74B7" w:rsidRPr="008B74B7">
        <w:rPr>
          <w:lang w:val="en-US"/>
        </w:rPr>
        <w:t xml:space="preserve">he objective </w:t>
      </w:r>
      <w:r w:rsidR="006C40D3">
        <w:rPr>
          <w:lang w:val="en-US"/>
        </w:rPr>
        <w:t>of</w:t>
      </w:r>
      <w:r w:rsidR="008B74B7" w:rsidRPr="008B74B7">
        <w:rPr>
          <w:lang w:val="en-US"/>
        </w:rPr>
        <w:t xml:space="preserve"> R19 </w:t>
      </w:r>
      <w:r w:rsidR="008B74B7">
        <w:rPr>
          <w:lang w:val="en-US"/>
        </w:rPr>
        <w:t>NR RRM Phase</w:t>
      </w:r>
      <w:r w:rsidR="00F6176D">
        <w:rPr>
          <w:lang w:val="en-US"/>
        </w:rPr>
        <w:t>-</w:t>
      </w:r>
      <w:r w:rsidR="008B74B7">
        <w:rPr>
          <w:lang w:val="en-US"/>
        </w:rPr>
        <w:t>5</w:t>
      </w:r>
      <w:r w:rsidR="008B74B7" w:rsidRPr="008B74B7">
        <w:rPr>
          <w:lang w:val="en-US"/>
        </w:rPr>
        <w:t xml:space="preserve"> work item </w:t>
      </w:r>
      <w:r w:rsidR="006C40D3">
        <w:rPr>
          <w:lang w:val="en-US"/>
        </w:rPr>
        <w:t>is</w:t>
      </w:r>
      <w:r w:rsidR="008B74B7">
        <w:rPr>
          <w:lang w:val="en-US"/>
        </w:rPr>
        <w:t xml:space="preserve"> captured </w:t>
      </w:r>
      <w:r w:rsidR="00DD22FB">
        <w:rPr>
          <w:lang w:val="en-US"/>
        </w:rPr>
        <w:t>below</w:t>
      </w:r>
      <w:r w:rsidR="006C40D3">
        <w:rPr>
          <w:lang w:val="en-US"/>
        </w:rPr>
        <w:t xml:space="preserve"> in the WID</w:t>
      </w:r>
      <w:r w:rsidR="00D42529">
        <w:rPr>
          <w:lang w:val="en-US"/>
        </w:rPr>
        <w:t xml:space="preserve"> </w:t>
      </w:r>
      <w:r w:rsidR="00D42529">
        <w:rPr>
          <w:lang w:val="en-US"/>
        </w:rPr>
        <w:fldChar w:fldCharType="begin"/>
      </w:r>
      <w:r w:rsidR="00D42529">
        <w:rPr>
          <w:lang w:val="en-US"/>
        </w:rPr>
        <w:instrText xml:space="preserve"> REF _Ref179206982 \n \h </w:instrText>
      </w:r>
      <w:r w:rsidR="00D42529">
        <w:rPr>
          <w:lang w:val="en-US"/>
        </w:rPr>
      </w:r>
      <w:r w:rsidR="00D42529">
        <w:rPr>
          <w:lang w:val="en-US"/>
        </w:rPr>
        <w:fldChar w:fldCharType="separate"/>
      </w:r>
      <w:r w:rsidR="00D42529">
        <w:rPr>
          <w:lang w:val="en-US"/>
        </w:rPr>
        <w:t>[1]</w:t>
      </w:r>
      <w:r w:rsidR="00D42529">
        <w:rPr>
          <w:lang w:val="en-US"/>
        </w:rPr>
        <w:fldChar w:fldCharType="end"/>
      </w:r>
      <w:r w:rsidR="008B74B7">
        <w:rPr>
          <w:lang w:val="en-US"/>
        </w:rPr>
        <w:t>.</w:t>
      </w:r>
      <w:r>
        <w:rPr>
          <w:lang w:val="en-US"/>
        </w:rPr>
        <w:t xml:space="preserve"> In this </w:t>
      </w:r>
      <w:r w:rsidR="00A978E4">
        <w:rPr>
          <w:lang w:val="en-US"/>
        </w:rPr>
        <w:t>paper</w:t>
      </w:r>
      <w:r>
        <w:rPr>
          <w:lang w:val="en-US"/>
        </w:rPr>
        <w:t xml:space="preserve">, we </w:t>
      </w:r>
      <w:r w:rsidR="00A978E4">
        <w:rPr>
          <w:lang w:val="en-US"/>
        </w:rPr>
        <w:t xml:space="preserve">continue the </w:t>
      </w:r>
      <w:r>
        <w:rPr>
          <w:lang w:val="en-US"/>
        </w:rPr>
        <w:t>discuss</w:t>
      </w:r>
      <w:r w:rsidR="00A978E4">
        <w:rPr>
          <w:lang w:val="en-US"/>
        </w:rPr>
        <w:t>ion</w:t>
      </w:r>
      <w:r w:rsidR="00F6176D">
        <w:rPr>
          <w:lang w:val="en-US"/>
        </w:rPr>
        <w:t xml:space="preserve"> on</w:t>
      </w:r>
      <w:r>
        <w:rPr>
          <w:lang w:val="en-US"/>
        </w:rPr>
        <w:t xml:space="preserve"> the first objective</w:t>
      </w:r>
      <w:r w:rsidR="00F6176D">
        <w:rPr>
          <w:lang w:val="en-US"/>
        </w:rPr>
        <w:t xml:space="preserve">, particularly on optimizing </w:t>
      </w:r>
      <w:r w:rsidR="00744219" w:rsidRPr="00744219">
        <w:rPr>
          <w:lang w:val="en-US"/>
        </w:rPr>
        <w:t xml:space="preserve">CSSF outside gap in CA/DC scenarios </w:t>
      </w:r>
      <w:r w:rsidR="00F6176D">
        <w:rPr>
          <w:lang w:val="en-US"/>
        </w:rPr>
        <w:t>for L3 measurement delay reduction.</w:t>
      </w:r>
    </w:p>
    <w:tbl>
      <w:tblPr>
        <w:tblStyle w:val="TableGrid"/>
        <w:tblpPr w:leftFromText="180" w:rightFromText="180" w:vertAnchor="text" w:horzAnchor="margin" w:tblpY="88"/>
        <w:tblW w:w="0" w:type="auto"/>
        <w:tblLook w:val="04A0" w:firstRow="1" w:lastRow="0" w:firstColumn="1" w:lastColumn="0" w:noHBand="0" w:noVBand="1"/>
      </w:tblPr>
      <w:tblGrid>
        <w:gridCol w:w="9629"/>
      </w:tblGrid>
      <w:tr w:rsidR="00A54369" w14:paraId="1476F7A7" w14:textId="77777777" w:rsidTr="00A54369">
        <w:tc>
          <w:tcPr>
            <w:tcW w:w="9629" w:type="dxa"/>
          </w:tcPr>
          <w:p w14:paraId="1314BA03" w14:textId="77777777" w:rsidR="00D42529" w:rsidRDefault="00D42529" w:rsidP="00D42529">
            <w:pPr>
              <w:pStyle w:val="ListParagraph"/>
              <w:numPr>
                <w:ilvl w:val="0"/>
                <w:numId w:val="41"/>
              </w:numPr>
              <w:overflowPunct w:val="0"/>
              <w:autoSpaceDE w:val="0"/>
              <w:autoSpaceDN w:val="0"/>
              <w:adjustRightInd w:val="0"/>
              <w:spacing w:after="120" w:line="240" w:lineRule="auto"/>
              <w:contextualSpacing/>
              <w:jc w:val="both"/>
              <w:rPr>
                <w:rFonts w:ascii="Times New Roman" w:eastAsia="SimSun" w:hAnsi="Times New Roman" w:cs="Times New Roman"/>
                <w:kern w:val="0"/>
                <w:sz w:val="20"/>
                <w:szCs w:val="20"/>
                <w:lang w:val="en-US"/>
                <w14:ligatures w14:val="none"/>
              </w:rPr>
            </w:pPr>
            <w:r>
              <w:t>FR2-1 SSB based L3 measurement delay reduction for connected mode</w:t>
            </w:r>
          </w:p>
          <w:p w14:paraId="1D30D1BE" w14:textId="77777777" w:rsidR="00D42529" w:rsidRDefault="00D42529" w:rsidP="00D42529">
            <w:pPr>
              <w:numPr>
                <w:ilvl w:val="1"/>
                <w:numId w:val="41"/>
              </w:numPr>
              <w:overflowPunct w:val="0"/>
              <w:autoSpaceDE w:val="0"/>
              <w:autoSpaceDN w:val="0"/>
              <w:adjustRightInd w:val="0"/>
              <w:spacing w:after="120" w:line="240" w:lineRule="auto"/>
              <w:rPr>
                <w:lang w:val="en-US"/>
              </w:rPr>
            </w:pPr>
            <w:r>
              <w:rPr>
                <w:lang w:val="en-US"/>
              </w:rPr>
              <w:t xml:space="preserve">For UE </w:t>
            </w:r>
            <w:r>
              <w:rPr>
                <w:rFonts w:eastAsia="DengXian"/>
                <w:lang w:val="en-US"/>
              </w:rPr>
              <w:t>supporting</w:t>
            </w:r>
            <w:r>
              <w:rPr>
                <w:lang w:val="en-US"/>
              </w:rPr>
              <w:t xml:space="preserve"> multiple-Rx simultaneous reception on single carrier: </w:t>
            </w:r>
          </w:p>
          <w:p w14:paraId="74EB38E4" w14:textId="77777777" w:rsidR="00D42529" w:rsidRDefault="00D42529" w:rsidP="00D42529">
            <w:pPr>
              <w:numPr>
                <w:ilvl w:val="2"/>
                <w:numId w:val="41"/>
              </w:numPr>
              <w:overflowPunct w:val="0"/>
              <w:autoSpaceDE w:val="0"/>
              <w:autoSpaceDN w:val="0"/>
              <w:adjustRightInd w:val="0"/>
              <w:spacing w:after="120" w:line="240" w:lineRule="auto"/>
              <w:rPr>
                <w:lang w:val="en-US"/>
              </w:rPr>
            </w:pPr>
            <w:r>
              <w:rPr>
                <w:lang w:val="en-US"/>
              </w:rPr>
              <w:t xml:space="preserve">Study </w:t>
            </w:r>
            <w:r>
              <w:rPr>
                <w:rFonts w:eastAsia="DengXian"/>
                <w:lang w:val="en-US"/>
              </w:rPr>
              <w:t xml:space="preserve">suitable scenarios and conditions </w:t>
            </w:r>
            <w:r>
              <w:rPr>
                <w:lang w:val="en-US"/>
              </w:rPr>
              <w:t xml:space="preserve">and, if feasible, </w:t>
            </w:r>
            <w:r>
              <w:rPr>
                <w:rFonts w:eastAsia="DengXian"/>
                <w:lang w:val="en-US"/>
              </w:rPr>
              <w:t xml:space="preserve">introduce methods to </w:t>
            </w:r>
            <w:r>
              <w:rPr>
                <w:lang w:val="en-US"/>
              </w:rPr>
              <w:t xml:space="preserve">reduce </w:t>
            </w:r>
            <w:r>
              <w:t>FR2-1 L3 measurement delay</w:t>
            </w:r>
            <w:r>
              <w:rPr>
                <w:lang w:val="en-US"/>
              </w:rPr>
              <w:t xml:space="preserve"> by optimizing:</w:t>
            </w:r>
          </w:p>
          <w:p w14:paraId="7EF27EFB" w14:textId="00BB5B7C" w:rsidR="00D42529" w:rsidRDefault="00D42529" w:rsidP="00D42529">
            <w:pPr>
              <w:numPr>
                <w:ilvl w:val="3"/>
                <w:numId w:val="41"/>
              </w:numPr>
              <w:overflowPunct w:val="0"/>
              <w:autoSpaceDE w:val="0"/>
              <w:autoSpaceDN w:val="0"/>
              <w:adjustRightInd w:val="0"/>
              <w:spacing w:after="120" w:line="240" w:lineRule="auto"/>
              <w:rPr>
                <w:strike/>
                <w:lang w:val="en-US"/>
              </w:rPr>
            </w:pPr>
            <w:r>
              <w:rPr>
                <w:lang w:val="en-US"/>
              </w:rPr>
              <w:t>Rx beam sweeping factor</w:t>
            </w:r>
          </w:p>
          <w:p w14:paraId="37FE62A3" w14:textId="77777777" w:rsidR="00D42529" w:rsidRPr="006C40D3" w:rsidRDefault="00D42529" w:rsidP="00D42529">
            <w:pPr>
              <w:numPr>
                <w:ilvl w:val="1"/>
                <w:numId w:val="41"/>
              </w:numPr>
              <w:overflowPunct w:val="0"/>
              <w:autoSpaceDE w:val="0"/>
              <w:autoSpaceDN w:val="0"/>
              <w:adjustRightInd w:val="0"/>
              <w:spacing w:after="120" w:line="240" w:lineRule="auto"/>
              <w:rPr>
                <w:highlight w:val="yellow"/>
                <w:lang w:val="en-US"/>
              </w:rPr>
            </w:pPr>
            <w:r w:rsidRPr="006C40D3">
              <w:rPr>
                <w:rFonts w:ascii="Times" w:hAnsi="Times"/>
                <w:szCs w:val="24"/>
                <w:highlight w:val="yellow"/>
                <w:lang w:val="en-US"/>
              </w:rPr>
              <w:t>The CSSF requirement optimization is defined assuming a UE not operating with multiple-Rx based simultaneous L3 measurement:</w:t>
            </w:r>
          </w:p>
          <w:p w14:paraId="351AE002" w14:textId="77777777" w:rsidR="00D42529" w:rsidRPr="006C40D3" w:rsidRDefault="00D42529" w:rsidP="00D42529">
            <w:pPr>
              <w:numPr>
                <w:ilvl w:val="2"/>
                <w:numId w:val="41"/>
              </w:numPr>
              <w:overflowPunct w:val="0"/>
              <w:autoSpaceDE w:val="0"/>
              <w:autoSpaceDN w:val="0"/>
              <w:adjustRightInd w:val="0"/>
              <w:spacing w:after="120" w:line="240" w:lineRule="auto"/>
              <w:rPr>
                <w:highlight w:val="yellow"/>
                <w:lang w:val="en-US"/>
              </w:rPr>
            </w:pPr>
            <w:r w:rsidRPr="006C40D3">
              <w:rPr>
                <w:highlight w:val="yellow"/>
                <w:lang w:val="en-US"/>
              </w:rPr>
              <w:t xml:space="preserve">Study </w:t>
            </w:r>
            <w:r w:rsidRPr="006C40D3">
              <w:rPr>
                <w:rFonts w:eastAsia="DengXian"/>
                <w:highlight w:val="yellow"/>
                <w:lang w:val="en-US"/>
              </w:rPr>
              <w:t xml:space="preserve">suitable scenarios and conditions </w:t>
            </w:r>
            <w:r w:rsidRPr="006C40D3">
              <w:rPr>
                <w:highlight w:val="yellow"/>
                <w:lang w:val="en-US"/>
              </w:rPr>
              <w:t xml:space="preserve">and, if feasible, </w:t>
            </w:r>
            <w:r w:rsidRPr="006C40D3">
              <w:rPr>
                <w:rFonts w:eastAsia="DengXian"/>
                <w:highlight w:val="yellow"/>
                <w:lang w:val="en-US"/>
              </w:rPr>
              <w:t>introduce methods</w:t>
            </w:r>
            <w:r w:rsidRPr="006C40D3">
              <w:rPr>
                <w:highlight w:val="yellow"/>
                <w:lang w:val="en-US"/>
              </w:rPr>
              <w:t xml:space="preserve"> to reduce </w:t>
            </w:r>
            <w:r w:rsidRPr="006C40D3">
              <w:rPr>
                <w:highlight w:val="yellow"/>
              </w:rPr>
              <w:t>FR2-1 L3</w:t>
            </w:r>
            <w:r w:rsidRPr="006C40D3">
              <w:rPr>
                <w:rFonts w:eastAsia="DengXian"/>
                <w:highlight w:val="yellow"/>
              </w:rPr>
              <w:t xml:space="preserve"> </w:t>
            </w:r>
            <w:r w:rsidRPr="006C40D3">
              <w:rPr>
                <w:highlight w:val="yellow"/>
              </w:rPr>
              <w:t>measurement delay</w:t>
            </w:r>
            <w:r w:rsidRPr="006C40D3">
              <w:rPr>
                <w:highlight w:val="yellow"/>
                <w:lang w:val="en-US"/>
              </w:rPr>
              <w:t xml:space="preserve"> by optimizing:</w:t>
            </w:r>
          </w:p>
          <w:p w14:paraId="63106991" w14:textId="77777777" w:rsidR="00D42529" w:rsidRPr="006C40D3" w:rsidRDefault="00D42529" w:rsidP="00D42529">
            <w:pPr>
              <w:numPr>
                <w:ilvl w:val="3"/>
                <w:numId w:val="41"/>
              </w:numPr>
              <w:overflowPunct w:val="0"/>
              <w:autoSpaceDE w:val="0"/>
              <w:autoSpaceDN w:val="0"/>
              <w:adjustRightInd w:val="0"/>
              <w:spacing w:after="120" w:line="240" w:lineRule="auto"/>
              <w:rPr>
                <w:rFonts w:eastAsia="Batang"/>
                <w:highlight w:val="yellow"/>
                <w:lang w:val="en-US" w:eastAsia="en-US"/>
              </w:rPr>
            </w:pPr>
            <w:r w:rsidRPr="006C40D3">
              <w:rPr>
                <w:rFonts w:eastAsia="DengXian"/>
                <w:highlight w:val="yellow"/>
                <w:lang w:val="en-US"/>
              </w:rPr>
              <w:t xml:space="preserve"> CSSF outside gap in CA/DC scenarios </w:t>
            </w:r>
          </w:p>
          <w:p w14:paraId="07AECC67" w14:textId="77777777" w:rsidR="00D42529" w:rsidRPr="006C40D3" w:rsidRDefault="00D42529" w:rsidP="00D42529">
            <w:pPr>
              <w:numPr>
                <w:ilvl w:val="4"/>
                <w:numId w:val="42"/>
              </w:numPr>
              <w:overflowPunct w:val="0"/>
              <w:autoSpaceDE w:val="0"/>
              <w:autoSpaceDN w:val="0"/>
              <w:adjustRightInd w:val="0"/>
              <w:spacing w:after="120" w:line="240" w:lineRule="auto"/>
              <w:rPr>
                <w:rFonts w:eastAsia="Batang"/>
                <w:highlight w:val="yellow"/>
                <w:lang w:val="en-US"/>
              </w:rPr>
            </w:pPr>
            <w:r w:rsidRPr="006C40D3">
              <w:rPr>
                <w:rFonts w:eastAsia="DengXian"/>
                <w:highlight w:val="yellow"/>
                <w:lang w:val="en-US"/>
              </w:rPr>
              <w:t>Baseline assumption on number of searchers is 2</w:t>
            </w:r>
          </w:p>
          <w:p w14:paraId="57E42E09" w14:textId="77777777" w:rsidR="00D42529" w:rsidRDefault="00D42529" w:rsidP="00D42529">
            <w:pPr>
              <w:numPr>
                <w:ilvl w:val="2"/>
                <w:numId w:val="42"/>
              </w:numPr>
              <w:overflowPunct w:val="0"/>
              <w:autoSpaceDE w:val="0"/>
              <w:autoSpaceDN w:val="0"/>
              <w:adjustRightInd w:val="0"/>
              <w:spacing w:after="120" w:line="240" w:lineRule="auto"/>
              <w:rPr>
                <w:rFonts w:eastAsia="Batang"/>
                <w:lang w:val="en-US"/>
              </w:rPr>
            </w:pPr>
            <w:r>
              <w:rPr>
                <w:rFonts w:eastAsia="DengXian"/>
                <w:lang w:val="en-US"/>
              </w:rPr>
              <w:t>Note: Rel-19 CSSF optimization applies for CA/DC scenario independently of the UE support of multi-Rx capabilities.</w:t>
            </w:r>
          </w:p>
          <w:p w14:paraId="67C6E5F6" w14:textId="77777777" w:rsidR="00D42529" w:rsidRDefault="00D42529" w:rsidP="00D42529">
            <w:pPr>
              <w:numPr>
                <w:ilvl w:val="0"/>
                <w:numId w:val="41"/>
              </w:numPr>
              <w:overflowPunct w:val="0"/>
              <w:autoSpaceDE w:val="0"/>
              <w:autoSpaceDN w:val="0"/>
              <w:adjustRightInd w:val="0"/>
              <w:spacing w:after="120" w:line="240" w:lineRule="auto"/>
              <w:rPr>
                <w:rFonts w:eastAsia="SimSun"/>
                <w:lang w:val="en-US" w:eastAsia="en-GB"/>
              </w:rPr>
            </w:pPr>
            <w:r>
              <w:rPr>
                <w:lang w:eastAsia="zh-TW"/>
              </w:rPr>
              <w:t xml:space="preserve">Fast </w:t>
            </w:r>
            <w:proofErr w:type="spellStart"/>
            <w:r>
              <w:rPr>
                <w:lang w:eastAsia="zh-TW"/>
              </w:rPr>
              <w:t>SCell</w:t>
            </w:r>
            <w:proofErr w:type="spellEnd"/>
            <w:r>
              <w:rPr>
                <w:lang w:eastAsia="zh-TW"/>
              </w:rPr>
              <w:t xml:space="preserve"> activation </w:t>
            </w:r>
            <w:r>
              <w:rPr>
                <w:rFonts w:eastAsia="DengXian"/>
              </w:rPr>
              <w:t xml:space="preserve">for UE supporting Rel-18 EMR </w:t>
            </w:r>
          </w:p>
          <w:p w14:paraId="5470EE46" w14:textId="77777777" w:rsidR="00D42529" w:rsidRDefault="00D42529" w:rsidP="00D42529">
            <w:pPr>
              <w:pStyle w:val="ListParagraph"/>
              <w:numPr>
                <w:ilvl w:val="1"/>
                <w:numId w:val="41"/>
              </w:numPr>
              <w:overflowPunct w:val="0"/>
              <w:autoSpaceDE w:val="0"/>
              <w:autoSpaceDN w:val="0"/>
              <w:adjustRightInd w:val="0"/>
              <w:spacing w:after="120" w:line="240" w:lineRule="auto"/>
              <w:contextualSpacing/>
              <w:jc w:val="both"/>
              <w:rPr>
                <w:lang w:val="en-US"/>
              </w:rPr>
            </w:pPr>
            <w:r>
              <w:rPr>
                <w:lang w:val="en-US"/>
              </w:rPr>
              <w:t xml:space="preserve">Study and, if feasible, to reduce the </w:t>
            </w:r>
            <w:proofErr w:type="spellStart"/>
            <w:r>
              <w:rPr>
                <w:lang w:val="en-US"/>
              </w:rPr>
              <w:t>SCell</w:t>
            </w:r>
            <w:proofErr w:type="spellEnd"/>
            <w:r>
              <w:rPr>
                <w:lang w:val="en-US"/>
              </w:rPr>
              <w:t xml:space="preserve"> activation delay with </w:t>
            </w:r>
            <w:r>
              <w:rPr>
                <w:rFonts w:eastAsia="DengXian"/>
                <w:lang w:val="en-US"/>
              </w:rPr>
              <w:t xml:space="preserve">valid </w:t>
            </w:r>
            <w:r>
              <w:rPr>
                <w:lang w:val="en-US"/>
              </w:rPr>
              <w:t xml:space="preserve">EMR reporting </w:t>
            </w:r>
          </w:p>
          <w:p w14:paraId="0B71E074" w14:textId="77777777" w:rsidR="00D42529" w:rsidRDefault="00D42529" w:rsidP="00D42529">
            <w:pPr>
              <w:pStyle w:val="ListParagraph"/>
              <w:numPr>
                <w:ilvl w:val="1"/>
                <w:numId w:val="41"/>
              </w:numPr>
              <w:overflowPunct w:val="0"/>
              <w:autoSpaceDE w:val="0"/>
              <w:autoSpaceDN w:val="0"/>
              <w:adjustRightInd w:val="0"/>
              <w:spacing w:after="120" w:line="240" w:lineRule="auto"/>
              <w:contextualSpacing/>
              <w:jc w:val="both"/>
              <w:rPr>
                <w:rFonts w:eastAsia="DengXian"/>
              </w:rPr>
            </w:pPr>
            <w:r>
              <w:rPr>
                <w:rFonts w:eastAsia="DengXian"/>
              </w:rPr>
              <w:t xml:space="preserve">Apply fast </w:t>
            </w:r>
            <w:proofErr w:type="spellStart"/>
            <w:r>
              <w:rPr>
                <w:rFonts w:eastAsia="DengXian"/>
              </w:rPr>
              <w:t>scell</w:t>
            </w:r>
            <w:proofErr w:type="spellEnd"/>
            <w:r>
              <w:rPr>
                <w:rFonts w:eastAsia="DengXian"/>
              </w:rPr>
              <w:t xml:space="preserve"> activation in FR1 and FR2-1 </w:t>
            </w:r>
          </w:p>
          <w:p w14:paraId="4B3D9481" w14:textId="1C3CAD0B" w:rsidR="00A54369" w:rsidRPr="00D42529" w:rsidRDefault="00D42529" w:rsidP="00D42529">
            <w:pPr>
              <w:pStyle w:val="ListParagraph"/>
              <w:numPr>
                <w:ilvl w:val="1"/>
                <w:numId w:val="41"/>
              </w:numPr>
              <w:overflowPunct w:val="0"/>
              <w:autoSpaceDE w:val="0"/>
              <w:autoSpaceDN w:val="0"/>
              <w:adjustRightInd w:val="0"/>
              <w:spacing w:after="120" w:line="240" w:lineRule="auto"/>
              <w:contextualSpacing/>
              <w:jc w:val="both"/>
              <w:rPr>
                <w:rFonts w:eastAsia="DengXian"/>
              </w:rPr>
            </w:pPr>
            <w:r>
              <w:rPr>
                <w:rFonts w:eastAsia="DengXian"/>
              </w:rPr>
              <w:t>Note: RAN4 to start this work from Q3’2024 and aim for completion in Dec’2024. Workplan for this bullet can be discussed in May’2024</w:t>
            </w:r>
          </w:p>
        </w:tc>
      </w:tr>
    </w:tbl>
    <w:p w14:paraId="5B2E4821" w14:textId="77777777" w:rsidR="00A54369" w:rsidRDefault="00A54369" w:rsidP="006D75DD">
      <w:pPr>
        <w:jc w:val="both"/>
        <w:rPr>
          <w:lang w:val="en-US"/>
        </w:rPr>
      </w:pPr>
    </w:p>
    <w:bookmarkEnd w:id="0"/>
    <w:p w14:paraId="29029BC2" w14:textId="68910342" w:rsidR="00F6176D" w:rsidRPr="00A54369" w:rsidRDefault="006913F6" w:rsidP="009C7F3F">
      <w:pPr>
        <w:pStyle w:val="Heading1"/>
        <w:numPr>
          <w:ilvl w:val="0"/>
          <w:numId w:val="3"/>
        </w:numPr>
        <w:jc w:val="both"/>
        <w:rPr>
          <w:lang w:val="en-US"/>
        </w:rPr>
      </w:pPr>
      <w:r w:rsidRPr="00A54369">
        <w:rPr>
          <w:lang w:val="en-US"/>
        </w:rPr>
        <w:t>Discussion</w:t>
      </w:r>
    </w:p>
    <w:p w14:paraId="2B47A5AC" w14:textId="013A9886" w:rsidR="00F60CE7" w:rsidRDefault="00F60CE7" w:rsidP="004F0AE8">
      <w:pPr>
        <w:jc w:val="both"/>
        <w:rPr>
          <w:lang w:val="en-US"/>
        </w:rPr>
      </w:pPr>
      <w:r>
        <w:rPr>
          <w:lang w:val="en-US"/>
        </w:rPr>
        <w:t xml:space="preserve">In the last meeting, RAN4 further discussed three </w:t>
      </w:r>
      <w:r w:rsidR="002F69C1">
        <w:rPr>
          <w:lang w:val="en-US"/>
        </w:rPr>
        <w:t xml:space="preserve">tentative </w:t>
      </w:r>
      <w:r>
        <w:rPr>
          <w:lang w:val="en-US"/>
        </w:rPr>
        <w:t xml:space="preserve">solutions to optimize </w:t>
      </w:r>
      <w:r w:rsidR="002F69C1" w:rsidRPr="002F69C1">
        <w:rPr>
          <w:lang w:val="en-US"/>
        </w:rPr>
        <w:t xml:space="preserve">CSSF outside gap </w:t>
      </w:r>
      <w:r>
        <w:rPr>
          <w:lang w:val="en-US"/>
        </w:rPr>
        <w:t>in R19 for L3 measurement delay reduction. The first one proposes to measure only one serving CC per band if multiple serving CCs are in the same band</w:t>
      </w:r>
      <w:r w:rsidR="002F69C1">
        <w:rPr>
          <w:lang w:val="en-US"/>
        </w:rPr>
        <w:t xml:space="preserve">. The second one is whether to use a variable ratio to share the searchers </w:t>
      </w:r>
      <w:r w:rsidR="002F69C1">
        <w:rPr>
          <w:lang w:val="en-US"/>
        </w:rPr>
        <w:lastRenderedPageBreak/>
        <w:t xml:space="preserve">with different CCs. The third one is whether to introduce a third searcher to optimize CSSF. Those solutions are captured below WF </w:t>
      </w:r>
      <w:r w:rsidR="002F69C1">
        <w:rPr>
          <w:lang w:val="en-US"/>
        </w:rPr>
        <w:fldChar w:fldCharType="begin"/>
      </w:r>
      <w:r w:rsidR="002F69C1">
        <w:rPr>
          <w:lang w:val="en-US"/>
        </w:rPr>
        <w:instrText xml:space="preserve"> REF _Ref182018765 \n \h </w:instrText>
      </w:r>
      <w:r w:rsidR="002F69C1">
        <w:rPr>
          <w:lang w:val="en-US"/>
        </w:rPr>
      </w:r>
      <w:r w:rsidR="002F69C1">
        <w:rPr>
          <w:lang w:val="en-US"/>
        </w:rPr>
        <w:fldChar w:fldCharType="separate"/>
      </w:r>
      <w:r w:rsidR="002F69C1">
        <w:rPr>
          <w:lang w:val="en-US"/>
        </w:rPr>
        <w:t>[2]</w:t>
      </w:r>
      <w:r w:rsidR="002F69C1">
        <w:rPr>
          <w:lang w:val="en-US"/>
        </w:rPr>
        <w:fldChar w:fldCharType="end"/>
      </w:r>
      <w:r w:rsidR="002F69C1">
        <w:rPr>
          <w:lang w:val="en-US"/>
        </w:rPr>
        <w:t>.</w:t>
      </w:r>
    </w:p>
    <w:tbl>
      <w:tblPr>
        <w:tblStyle w:val="TableGrid"/>
        <w:tblW w:w="0" w:type="auto"/>
        <w:tblLook w:val="04A0" w:firstRow="1" w:lastRow="0" w:firstColumn="1" w:lastColumn="0" w:noHBand="0" w:noVBand="1"/>
      </w:tblPr>
      <w:tblGrid>
        <w:gridCol w:w="9629"/>
      </w:tblGrid>
      <w:tr w:rsidR="002F69C1" w14:paraId="0F55EF40" w14:textId="77777777" w:rsidTr="002F69C1">
        <w:tc>
          <w:tcPr>
            <w:tcW w:w="9629" w:type="dxa"/>
          </w:tcPr>
          <w:p w14:paraId="7E4E5C1D" w14:textId="0B1A5FA6" w:rsidR="002F69C1" w:rsidRPr="002F69C1" w:rsidRDefault="002F69C1" w:rsidP="002F69C1">
            <w:pPr>
              <w:rPr>
                <w:rFonts w:ascii="Times New Roman" w:eastAsia="Times New Roman" w:hAnsi="Times New Roman" w:cs="Times New Roman"/>
                <w:b/>
                <w:color w:val="0070C0"/>
                <w:kern w:val="0"/>
                <w:sz w:val="24"/>
                <w:szCs w:val="24"/>
                <w:u w:val="single"/>
                <w:lang w:eastAsia="ko-KR"/>
                <w14:ligatures w14:val="none"/>
              </w:rPr>
            </w:pPr>
            <w:r>
              <w:rPr>
                <w:b/>
                <w:color w:val="0070C0"/>
                <w:u w:val="single"/>
                <w:lang w:eastAsia="ko-KR"/>
              </w:rPr>
              <w:t>Issue 2-4-1: Tentative solution 1: measure one serving CC per band</w:t>
            </w:r>
          </w:p>
          <w:p w14:paraId="1F30B5C1" w14:textId="77777777" w:rsidR="002F69C1" w:rsidRDefault="002F69C1" w:rsidP="002F69C1">
            <w:pPr>
              <w:rPr>
                <w:iCs/>
              </w:rPr>
            </w:pPr>
            <w:r>
              <w:rPr>
                <w:iCs/>
                <w:highlight w:val="yellow"/>
              </w:rPr>
              <w:t>[</w:t>
            </w:r>
            <w:proofErr w:type="spellStart"/>
            <w:r>
              <w:rPr>
                <w:iCs/>
                <w:highlight w:val="yellow"/>
              </w:rPr>
              <w:t>Wayforwad</w:t>
            </w:r>
            <w:proofErr w:type="spellEnd"/>
            <w:r>
              <w:rPr>
                <w:iCs/>
                <w:highlight w:val="yellow"/>
              </w:rPr>
              <w:t>]:</w:t>
            </w:r>
          </w:p>
          <w:p w14:paraId="2AB97246" w14:textId="77777777" w:rsidR="002F69C1" w:rsidRDefault="002F69C1" w:rsidP="002F69C1">
            <w:pPr>
              <w:rPr>
                <w:iCs/>
              </w:rPr>
            </w:pPr>
            <w:r>
              <w:rPr>
                <w:iCs/>
                <w:highlight w:val="yellow"/>
              </w:rPr>
              <w:t>FFS the following solution:</w:t>
            </w:r>
          </w:p>
          <w:p w14:paraId="2761B402" w14:textId="77777777" w:rsidR="002F69C1" w:rsidRDefault="002F69C1" w:rsidP="002F69C1">
            <w:pPr>
              <w:pStyle w:val="ListParagraph"/>
              <w:numPr>
                <w:ilvl w:val="1"/>
                <w:numId w:val="52"/>
              </w:numPr>
              <w:autoSpaceDN w:val="0"/>
              <w:spacing w:after="120" w:line="240" w:lineRule="auto"/>
              <w:ind w:left="1364"/>
              <w:rPr>
                <w:rFonts w:eastAsia="SimSun"/>
                <w:highlight w:val="yellow"/>
              </w:rPr>
            </w:pPr>
            <w:r>
              <w:rPr>
                <w:rFonts w:eastAsia="SimSun"/>
                <w:bCs/>
                <w:highlight w:val="yellow"/>
              </w:rPr>
              <w:t>If network indicates to enable this CSSF enhancement</w:t>
            </w:r>
            <w:r>
              <w:rPr>
                <w:rFonts w:eastAsia="SimSun"/>
                <w:bCs/>
                <w:highlight w:val="yellow"/>
                <w:lang w:val="x-none"/>
              </w:rPr>
              <w:t xml:space="preserve">, </w:t>
            </w:r>
            <w:r>
              <w:rPr>
                <w:rFonts w:eastAsia="SimSun"/>
                <w:highlight w:val="yellow"/>
              </w:rPr>
              <w:t xml:space="preserve">UE only needs to measure one serving CC per band if multiple serving CCs are in the same band and </w:t>
            </w:r>
            <w:r>
              <w:rPr>
                <w:rFonts w:eastAsia="SimSun"/>
                <w:bCs/>
                <w:highlight w:val="yellow"/>
                <w:lang w:val="x-none"/>
              </w:rPr>
              <w:t xml:space="preserve">UE is allowed to determine the CC in the band to be measured, </w:t>
            </w:r>
          </w:p>
          <w:p w14:paraId="6A437CA0" w14:textId="77777777" w:rsidR="002F69C1" w:rsidRDefault="002F69C1" w:rsidP="002F69C1">
            <w:pPr>
              <w:pStyle w:val="ListParagraph"/>
              <w:numPr>
                <w:ilvl w:val="2"/>
                <w:numId w:val="52"/>
              </w:numPr>
              <w:autoSpaceDN w:val="0"/>
              <w:spacing w:after="120" w:line="240" w:lineRule="auto"/>
              <w:ind w:left="2084"/>
              <w:rPr>
                <w:rFonts w:eastAsia="SimSun"/>
                <w:highlight w:val="yellow"/>
              </w:rPr>
            </w:pPr>
            <w:r>
              <w:rPr>
                <w:rFonts w:eastAsia="SimSun"/>
                <w:bCs/>
                <w:highlight w:val="yellow"/>
              </w:rPr>
              <w:t>Reuse the legacy principle for neighbour cell measurement</w:t>
            </w:r>
          </w:p>
          <w:p w14:paraId="3A110667" w14:textId="77777777" w:rsidR="002F69C1" w:rsidRDefault="002F69C1" w:rsidP="002F69C1">
            <w:pPr>
              <w:numPr>
                <w:ilvl w:val="3"/>
                <w:numId w:val="52"/>
              </w:numPr>
              <w:suppressAutoHyphens/>
              <w:spacing w:before="120" w:after="0" w:line="240" w:lineRule="auto"/>
              <w:ind w:left="2804"/>
              <w:rPr>
                <w:rFonts w:eastAsia="Times New Roman"/>
                <w:bCs/>
                <w:iCs/>
                <w:highlight w:val="yellow"/>
              </w:rPr>
            </w:pPr>
            <w:r>
              <w:rPr>
                <w:bCs/>
                <w:iCs/>
                <w:highlight w:val="yellow"/>
              </w:rPr>
              <w:t>Measure PCC if PCC in band or</w:t>
            </w:r>
          </w:p>
          <w:p w14:paraId="3A2F760F" w14:textId="77777777" w:rsidR="002F69C1" w:rsidRDefault="002F69C1" w:rsidP="002F69C1">
            <w:pPr>
              <w:numPr>
                <w:ilvl w:val="3"/>
                <w:numId w:val="52"/>
              </w:numPr>
              <w:suppressAutoHyphens/>
              <w:spacing w:before="120" w:after="0" w:line="240" w:lineRule="auto"/>
              <w:ind w:left="2804"/>
              <w:rPr>
                <w:bCs/>
                <w:iCs/>
                <w:highlight w:val="yellow"/>
              </w:rPr>
            </w:pPr>
            <w:r>
              <w:rPr>
                <w:bCs/>
                <w:iCs/>
                <w:highlight w:val="yellow"/>
              </w:rPr>
              <w:t>Measure PSCC if PSCC in band or</w:t>
            </w:r>
          </w:p>
          <w:p w14:paraId="49D0F2B8" w14:textId="77777777" w:rsidR="002F69C1" w:rsidRDefault="002F69C1" w:rsidP="002F69C1">
            <w:pPr>
              <w:numPr>
                <w:ilvl w:val="3"/>
                <w:numId w:val="52"/>
              </w:numPr>
              <w:suppressAutoHyphens/>
              <w:spacing w:before="120" w:after="0" w:line="240" w:lineRule="auto"/>
              <w:ind w:left="2804"/>
              <w:rPr>
                <w:bCs/>
                <w:iCs/>
                <w:highlight w:val="yellow"/>
              </w:rPr>
            </w:pPr>
            <w:r>
              <w:rPr>
                <w:bCs/>
                <w:iCs/>
                <w:highlight w:val="yellow"/>
              </w:rPr>
              <w:t xml:space="preserve">Measure SCC with </w:t>
            </w:r>
            <w:proofErr w:type="spellStart"/>
            <w:r>
              <w:rPr>
                <w:bCs/>
                <w:iCs/>
                <w:highlight w:val="yellow"/>
              </w:rPr>
              <w:t>neighbor</w:t>
            </w:r>
            <w:proofErr w:type="spellEnd"/>
            <w:r>
              <w:rPr>
                <w:bCs/>
                <w:iCs/>
                <w:highlight w:val="yellow"/>
              </w:rPr>
              <w:t xml:space="preserve"> cell MO or</w:t>
            </w:r>
          </w:p>
          <w:p w14:paraId="6FFC4B71" w14:textId="77777777" w:rsidR="002F69C1" w:rsidRDefault="002F69C1" w:rsidP="002F69C1">
            <w:pPr>
              <w:numPr>
                <w:ilvl w:val="3"/>
                <w:numId w:val="52"/>
              </w:numPr>
              <w:suppressAutoHyphens/>
              <w:spacing w:before="120" w:after="180" w:line="240" w:lineRule="auto"/>
              <w:ind w:left="2804"/>
              <w:rPr>
                <w:bCs/>
                <w:iCs/>
                <w:highlight w:val="yellow"/>
              </w:rPr>
            </w:pPr>
            <w:r>
              <w:rPr>
                <w:bCs/>
                <w:iCs/>
                <w:highlight w:val="yellow"/>
              </w:rPr>
              <w:t>UE implementation</w:t>
            </w:r>
          </w:p>
          <w:p w14:paraId="3CE71CA5" w14:textId="77777777" w:rsidR="002F69C1" w:rsidRDefault="002F69C1" w:rsidP="002F69C1">
            <w:pPr>
              <w:numPr>
                <w:ilvl w:val="2"/>
                <w:numId w:val="52"/>
              </w:numPr>
              <w:suppressAutoHyphens/>
              <w:spacing w:before="120" w:after="180" w:line="240" w:lineRule="auto"/>
              <w:ind w:left="2084"/>
              <w:rPr>
                <w:bCs/>
                <w:iCs/>
                <w:highlight w:val="yellow"/>
              </w:rPr>
            </w:pPr>
            <w:r>
              <w:rPr>
                <w:bCs/>
                <w:iCs/>
                <w:highlight w:val="yellow"/>
              </w:rPr>
              <w:t>FFS whether indication is per-UE or per-band</w:t>
            </w:r>
          </w:p>
          <w:p w14:paraId="0942C3AE" w14:textId="77777777" w:rsidR="002F69C1" w:rsidRDefault="002F69C1" w:rsidP="002F69C1">
            <w:pPr>
              <w:numPr>
                <w:ilvl w:val="3"/>
                <w:numId w:val="52"/>
              </w:numPr>
              <w:suppressAutoHyphens/>
              <w:spacing w:before="120" w:after="180" w:line="240" w:lineRule="auto"/>
              <w:ind w:left="2804"/>
              <w:rPr>
                <w:bCs/>
                <w:iCs/>
                <w:highlight w:val="yellow"/>
              </w:rPr>
            </w:pPr>
            <w:r>
              <w:rPr>
                <w:bCs/>
                <w:iCs/>
                <w:highlight w:val="yellow"/>
              </w:rPr>
              <w:t>Other options are not precluded.</w:t>
            </w:r>
          </w:p>
          <w:p w14:paraId="6159A69A" w14:textId="77777777" w:rsidR="002F69C1" w:rsidRDefault="002F69C1" w:rsidP="002F69C1">
            <w:pPr>
              <w:pStyle w:val="ListParagraph"/>
              <w:numPr>
                <w:ilvl w:val="1"/>
                <w:numId w:val="52"/>
              </w:numPr>
              <w:autoSpaceDN w:val="0"/>
              <w:spacing w:after="120" w:line="240" w:lineRule="auto"/>
              <w:ind w:left="1364"/>
              <w:rPr>
                <w:rFonts w:eastAsia="SimSun"/>
                <w:highlight w:val="yellow"/>
              </w:rPr>
            </w:pPr>
            <w:r>
              <w:rPr>
                <w:rFonts w:eastAsia="SimSun"/>
                <w:bCs/>
                <w:highlight w:val="yellow"/>
              </w:rPr>
              <w:t>otherwise</w:t>
            </w:r>
            <w:r>
              <w:rPr>
                <w:rFonts w:eastAsia="SimSun"/>
                <w:bCs/>
                <w:highlight w:val="yellow"/>
                <w:lang w:val="x-none"/>
              </w:rPr>
              <w:t xml:space="preserve">, UE will follow the R15 spec to perform serving and </w:t>
            </w:r>
            <w:proofErr w:type="spellStart"/>
            <w:r>
              <w:rPr>
                <w:rFonts w:eastAsia="SimSun"/>
                <w:bCs/>
                <w:highlight w:val="yellow"/>
                <w:lang w:val="x-none"/>
              </w:rPr>
              <w:t>neighbor</w:t>
            </w:r>
            <w:proofErr w:type="spellEnd"/>
            <w:r>
              <w:rPr>
                <w:rFonts w:eastAsia="SimSun"/>
                <w:bCs/>
                <w:highlight w:val="yellow"/>
                <w:lang w:val="x-none"/>
              </w:rPr>
              <w:t xml:space="preserve"> cell measurements. </w:t>
            </w:r>
          </w:p>
          <w:p w14:paraId="47594B38" w14:textId="77777777" w:rsidR="002F69C1" w:rsidRDefault="002F69C1" w:rsidP="002F69C1">
            <w:pPr>
              <w:spacing w:after="120"/>
              <w:rPr>
                <w:rFonts w:eastAsia="SimSun"/>
              </w:rPr>
            </w:pPr>
          </w:p>
          <w:p w14:paraId="00A8182C" w14:textId="1205FF28" w:rsidR="002F69C1" w:rsidRPr="002F69C1" w:rsidRDefault="002F69C1" w:rsidP="002F69C1">
            <w:pPr>
              <w:rPr>
                <w:rFonts w:eastAsia="Times New Roman"/>
                <w:b/>
                <w:color w:val="0070C0"/>
                <w:u w:val="single"/>
                <w:lang w:eastAsia="ko-KR"/>
              </w:rPr>
            </w:pPr>
            <w:r>
              <w:rPr>
                <w:b/>
                <w:color w:val="0070C0"/>
                <w:u w:val="single"/>
                <w:lang w:eastAsia="ko-KR"/>
              </w:rPr>
              <w:t>Issue 2-4-2: Tentative solution 2: change the searcher occupancy ratio of measurement among the measured CCs</w:t>
            </w:r>
          </w:p>
          <w:p w14:paraId="4BB3F84C" w14:textId="77777777" w:rsidR="002F69C1" w:rsidRDefault="002F69C1" w:rsidP="002F69C1">
            <w:pPr>
              <w:spacing w:after="180"/>
              <w:rPr>
                <w:rFonts w:eastAsia="SimSun"/>
                <w:highlight w:val="yellow"/>
              </w:rPr>
            </w:pPr>
            <w:r>
              <w:rPr>
                <w:rFonts w:eastAsia="SimSun"/>
                <w:highlight w:val="yellow"/>
              </w:rPr>
              <w:t>[</w:t>
            </w:r>
            <w:proofErr w:type="spellStart"/>
            <w:r>
              <w:rPr>
                <w:rFonts w:eastAsia="SimSun"/>
                <w:highlight w:val="yellow"/>
              </w:rPr>
              <w:t>Wayforward</w:t>
            </w:r>
            <w:proofErr w:type="spellEnd"/>
            <w:r>
              <w:rPr>
                <w:rFonts w:eastAsia="SimSun"/>
                <w:highlight w:val="yellow"/>
              </w:rPr>
              <w:t>]:</w:t>
            </w:r>
          </w:p>
          <w:p w14:paraId="52494ACF" w14:textId="77777777" w:rsidR="002F69C1" w:rsidRDefault="002F69C1" w:rsidP="002F69C1">
            <w:pPr>
              <w:spacing w:after="180"/>
              <w:rPr>
                <w:rFonts w:eastAsia="SimSun"/>
                <w:highlight w:val="yellow"/>
              </w:rPr>
            </w:pPr>
            <w:r>
              <w:rPr>
                <w:rFonts w:eastAsia="SimSun"/>
                <w:highlight w:val="yellow"/>
              </w:rPr>
              <w:t>FFS: whether solution 2 is needed if solution 1 is agreed in issue 2-4-1:</w:t>
            </w:r>
          </w:p>
          <w:p w14:paraId="60C7CC47" w14:textId="77777777" w:rsidR="002F69C1" w:rsidRDefault="002F69C1" w:rsidP="002F69C1">
            <w:pPr>
              <w:pStyle w:val="ListParagraph"/>
              <w:numPr>
                <w:ilvl w:val="1"/>
                <w:numId w:val="52"/>
              </w:numPr>
              <w:autoSpaceDN w:val="0"/>
              <w:spacing w:after="180" w:line="240" w:lineRule="auto"/>
              <w:ind w:left="1364"/>
              <w:rPr>
                <w:rFonts w:eastAsia="SimSun"/>
                <w:highlight w:val="yellow"/>
              </w:rPr>
            </w:pPr>
            <w:r>
              <w:rPr>
                <w:rFonts w:eastAsia="SimSun"/>
                <w:bCs/>
                <w:highlight w:val="yellow"/>
              </w:rPr>
              <w:t>UE may change the searcher occupancy ratio of SCC measurement to speed up measurement.</w:t>
            </w:r>
          </w:p>
          <w:p w14:paraId="6BF49AE7" w14:textId="77777777" w:rsidR="002F69C1" w:rsidRDefault="002F69C1" w:rsidP="002F69C1">
            <w:pPr>
              <w:pStyle w:val="ListParagraph"/>
              <w:numPr>
                <w:ilvl w:val="2"/>
                <w:numId w:val="52"/>
              </w:numPr>
              <w:autoSpaceDN w:val="0"/>
              <w:spacing w:after="180" w:line="240" w:lineRule="auto"/>
              <w:ind w:left="2084"/>
              <w:rPr>
                <w:rFonts w:eastAsia="SimSun"/>
                <w:highlight w:val="yellow"/>
              </w:rPr>
            </w:pPr>
            <w:r>
              <w:rPr>
                <w:rFonts w:eastAsia="SimSun"/>
                <w:bCs/>
                <w:highlight w:val="yellow"/>
              </w:rPr>
              <w:t>FFS whether network indication is needed</w:t>
            </w:r>
          </w:p>
          <w:p w14:paraId="21E78B54" w14:textId="77777777" w:rsidR="002F69C1" w:rsidRDefault="002F69C1" w:rsidP="002F69C1">
            <w:pPr>
              <w:pStyle w:val="ListParagraph"/>
              <w:numPr>
                <w:ilvl w:val="3"/>
                <w:numId w:val="52"/>
              </w:numPr>
              <w:autoSpaceDN w:val="0"/>
              <w:spacing w:after="180" w:line="240" w:lineRule="auto"/>
              <w:ind w:left="2804"/>
              <w:rPr>
                <w:rFonts w:eastAsia="SimSun"/>
                <w:highlight w:val="yellow"/>
              </w:rPr>
            </w:pPr>
            <w:r>
              <w:rPr>
                <w:rFonts w:eastAsia="SimSun"/>
                <w:bCs/>
                <w:iCs/>
                <w:highlight w:val="yellow"/>
              </w:rPr>
              <w:t>Details is FFS</w:t>
            </w:r>
          </w:p>
          <w:p w14:paraId="4AD8CF49" w14:textId="77777777" w:rsidR="002F69C1" w:rsidRDefault="002F69C1" w:rsidP="002F69C1">
            <w:pPr>
              <w:pStyle w:val="ListParagraph"/>
              <w:numPr>
                <w:ilvl w:val="2"/>
                <w:numId w:val="52"/>
              </w:numPr>
              <w:autoSpaceDN w:val="0"/>
              <w:spacing w:after="180" w:line="240" w:lineRule="auto"/>
              <w:ind w:left="2084"/>
              <w:rPr>
                <w:rFonts w:eastAsia="SimSun"/>
                <w:highlight w:val="yellow"/>
              </w:rPr>
            </w:pPr>
            <w:r>
              <w:rPr>
                <w:rFonts w:eastAsia="SimSun"/>
                <w:bCs/>
                <w:iCs/>
                <w:highlight w:val="yellow"/>
              </w:rPr>
              <w:t>FFS on whether and how PCC and PSCC resource sharing is supported</w:t>
            </w:r>
          </w:p>
          <w:p w14:paraId="410AA11F" w14:textId="77777777" w:rsidR="002F69C1" w:rsidRDefault="002F69C1" w:rsidP="002F69C1">
            <w:pPr>
              <w:rPr>
                <w:b/>
                <w:color w:val="0070C0"/>
                <w:u w:val="single"/>
                <w:lang w:eastAsia="ko-KR"/>
              </w:rPr>
            </w:pPr>
          </w:p>
          <w:p w14:paraId="0FB822EF" w14:textId="0DD42D0A" w:rsidR="002F69C1" w:rsidRPr="002F69C1" w:rsidRDefault="002F69C1" w:rsidP="002F69C1">
            <w:pPr>
              <w:rPr>
                <w:b/>
                <w:color w:val="0070C0"/>
                <w:u w:val="single"/>
                <w:lang w:eastAsia="ko-KR"/>
              </w:rPr>
            </w:pPr>
            <w:r>
              <w:rPr>
                <w:b/>
                <w:color w:val="0070C0"/>
                <w:u w:val="single"/>
                <w:lang w:eastAsia="ko-KR"/>
              </w:rPr>
              <w:t>Issue 2-4-3: Tentative solution 3: 3 searchers for CSSF</w:t>
            </w:r>
          </w:p>
          <w:p w14:paraId="2620EE30" w14:textId="77777777" w:rsidR="002F69C1" w:rsidRDefault="002F69C1" w:rsidP="002F69C1">
            <w:pPr>
              <w:spacing w:after="180"/>
              <w:rPr>
                <w:rFonts w:eastAsia="SimSun"/>
                <w:highlight w:val="green"/>
              </w:rPr>
            </w:pPr>
            <w:r>
              <w:rPr>
                <w:rFonts w:eastAsia="SimSun"/>
                <w:highlight w:val="green"/>
              </w:rPr>
              <w:t>Agreement:</w:t>
            </w:r>
          </w:p>
          <w:p w14:paraId="585E663A" w14:textId="77777777" w:rsidR="002F69C1" w:rsidRDefault="002F69C1" w:rsidP="002F69C1">
            <w:pPr>
              <w:pStyle w:val="ListParagraph"/>
              <w:spacing w:after="180"/>
              <w:rPr>
                <w:rFonts w:eastAsia="MS Mincho"/>
                <w:highlight w:val="green"/>
              </w:rPr>
            </w:pPr>
            <w:r>
              <w:rPr>
                <w:highlight w:val="green"/>
              </w:rPr>
              <w:t>RAN4 to study the scenario of using 3 searchers for CSSF reduction. The scenario is:</w:t>
            </w:r>
          </w:p>
          <w:p w14:paraId="3884A127" w14:textId="77777777" w:rsidR="002F69C1" w:rsidRDefault="002F69C1" w:rsidP="002F69C1">
            <w:pPr>
              <w:pStyle w:val="ListParagraph"/>
              <w:numPr>
                <w:ilvl w:val="2"/>
                <w:numId w:val="52"/>
              </w:numPr>
              <w:autoSpaceDN w:val="0"/>
              <w:spacing w:after="180" w:line="240" w:lineRule="auto"/>
              <w:ind w:left="720"/>
              <w:rPr>
                <w:sz w:val="20"/>
                <w:szCs w:val="20"/>
                <w:highlight w:val="green"/>
              </w:rPr>
            </w:pPr>
            <w:r>
              <w:rPr>
                <w:highlight w:val="green"/>
              </w:rPr>
              <w:t>FFS: FR1 scenario (CA and NR-DC) only.</w:t>
            </w:r>
          </w:p>
          <w:p w14:paraId="53272617" w14:textId="77777777" w:rsidR="002F69C1" w:rsidRDefault="002F69C1" w:rsidP="002F69C1">
            <w:pPr>
              <w:pStyle w:val="ListParagraph"/>
              <w:numPr>
                <w:ilvl w:val="2"/>
                <w:numId w:val="52"/>
              </w:numPr>
              <w:autoSpaceDN w:val="0"/>
              <w:spacing w:after="180" w:line="240" w:lineRule="auto"/>
              <w:ind w:left="720"/>
              <w:rPr>
                <w:sz w:val="20"/>
                <w:szCs w:val="20"/>
                <w:highlight w:val="green"/>
              </w:rPr>
            </w:pPr>
            <w:r>
              <w:rPr>
                <w:highlight w:val="green"/>
              </w:rPr>
              <w:t>FFS: FR1 scenario (CA and NR-DC) and FR1 + FR2 scenario (CA and NR-DC) only.</w:t>
            </w:r>
          </w:p>
          <w:p w14:paraId="1FED20CA" w14:textId="77777777" w:rsidR="002F69C1" w:rsidRDefault="002F69C1" w:rsidP="002F69C1">
            <w:pPr>
              <w:pStyle w:val="ListParagraph"/>
              <w:numPr>
                <w:ilvl w:val="2"/>
                <w:numId w:val="52"/>
              </w:numPr>
              <w:autoSpaceDN w:val="0"/>
              <w:spacing w:after="180" w:line="240" w:lineRule="auto"/>
              <w:ind w:left="720"/>
              <w:rPr>
                <w:sz w:val="20"/>
                <w:szCs w:val="20"/>
                <w:highlight w:val="green"/>
              </w:rPr>
            </w:pPr>
            <w:r>
              <w:rPr>
                <w:highlight w:val="green"/>
              </w:rPr>
              <w:lastRenderedPageBreak/>
              <w:t>FFS: All scenarios.</w:t>
            </w:r>
          </w:p>
          <w:p w14:paraId="6F86541E" w14:textId="77777777" w:rsidR="002F69C1" w:rsidRDefault="002F69C1" w:rsidP="004F0AE8">
            <w:pPr>
              <w:jc w:val="both"/>
              <w:rPr>
                <w:lang w:val="en-US"/>
              </w:rPr>
            </w:pPr>
          </w:p>
        </w:tc>
      </w:tr>
    </w:tbl>
    <w:p w14:paraId="30B5FAD4" w14:textId="3C4ACA70" w:rsidR="002F69C1" w:rsidRDefault="002F69C1" w:rsidP="004F0AE8">
      <w:pPr>
        <w:jc w:val="both"/>
        <w:rPr>
          <w:lang w:val="en-US"/>
        </w:rPr>
      </w:pPr>
    </w:p>
    <w:p w14:paraId="44E772A8" w14:textId="7E552733" w:rsidR="00765DD3" w:rsidRDefault="00FC6704" w:rsidP="00765DD3">
      <w:pPr>
        <w:jc w:val="both"/>
      </w:pPr>
      <w:r>
        <w:t>For</w:t>
      </w:r>
      <w:r w:rsidR="00765DD3">
        <w:t xml:space="preserve"> solution 1 in Issue 2-4-1, the CSSF is optimized by measuring one serving CC per band if multiple serving CCs are in the same band. This means instead of sharing a searcher with multiple CCs in the same band as in the legacy, the whole searcher (or more percentage of the searcher) can now be used only for one of the CCs in that band. The method of how UE selects the CC to be measured when multiple CCs are configured in the same band is another issue need to be discussed. It is known that when NW provides the MOs for the configured CCs, UE is required to measure those CCs. Therefore, NW can indicate which CC to be measured per band by providing the MO for that specific CC (i.e., without providing MOs for the other CCs not to be measured in the same band). </w:t>
      </w:r>
      <w:r>
        <w:t xml:space="preserve">If </w:t>
      </w:r>
      <w:r w:rsidR="00765DD3">
        <w:t>NW provide</w:t>
      </w:r>
      <w:r>
        <w:t>s MOs for multiple CCs in the same band, then UE can select one of them based on the following rule:</w:t>
      </w:r>
    </w:p>
    <w:p w14:paraId="209CCBCA" w14:textId="77777777" w:rsidR="00FC6704" w:rsidRDefault="00FC6704" w:rsidP="00FC6704">
      <w:pPr>
        <w:jc w:val="both"/>
      </w:pPr>
      <w:r>
        <w:t>•</w:t>
      </w:r>
      <w:r>
        <w:tab/>
        <w:t>Measure PCC if PCC in band or</w:t>
      </w:r>
    </w:p>
    <w:p w14:paraId="3A42D083" w14:textId="77777777" w:rsidR="00FC6704" w:rsidRDefault="00FC6704" w:rsidP="00FC6704">
      <w:pPr>
        <w:jc w:val="both"/>
      </w:pPr>
      <w:r>
        <w:t>•</w:t>
      </w:r>
      <w:r>
        <w:tab/>
        <w:t>Measure PSCC if PSCC in band or</w:t>
      </w:r>
    </w:p>
    <w:p w14:paraId="3045FA0C" w14:textId="3F094D85" w:rsidR="00FC6704" w:rsidRDefault="00FC6704" w:rsidP="00FC6704">
      <w:pPr>
        <w:jc w:val="both"/>
      </w:pPr>
      <w:r>
        <w:t>•</w:t>
      </w:r>
      <w:r>
        <w:tab/>
        <w:t>Measure SCC with neighbour cell MO or</w:t>
      </w:r>
    </w:p>
    <w:p w14:paraId="5B98FB84" w14:textId="128960A8" w:rsidR="00FC6704" w:rsidRDefault="00FC6704" w:rsidP="00FC6704">
      <w:pPr>
        <w:jc w:val="both"/>
      </w:pPr>
      <w:r>
        <w:t>•</w:t>
      </w:r>
      <w:r>
        <w:tab/>
        <w:t>Otherwise, up to UE implementation</w:t>
      </w:r>
    </w:p>
    <w:p w14:paraId="1E6FA0DD" w14:textId="1E5E85A8" w:rsidR="00FC6704" w:rsidRDefault="00FC6704" w:rsidP="00FC6704">
      <w:pPr>
        <w:jc w:val="both"/>
      </w:pPr>
      <w:r>
        <w:rPr>
          <w:b/>
          <w:bCs/>
        </w:rPr>
        <w:t xml:space="preserve">Proposal 1: Specify solution#1 to optimize CSSF: </w:t>
      </w:r>
      <w:r w:rsidRPr="00FC6704">
        <w:rPr>
          <w:b/>
          <w:bCs/>
        </w:rPr>
        <w:t>UE only needs to measure one serving CC per band if multiple serving CCs are in the same band</w:t>
      </w:r>
      <w:r>
        <w:rPr>
          <w:b/>
          <w:bCs/>
        </w:rPr>
        <w:t>.</w:t>
      </w:r>
    </w:p>
    <w:p w14:paraId="39A05921" w14:textId="114834AF" w:rsidR="00FC6704" w:rsidRDefault="00FC6704" w:rsidP="00FC6704">
      <w:pPr>
        <w:jc w:val="both"/>
        <w:rPr>
          <w:b/>
          <w:bCs/>
        </w:rPr>
      </w:pPr>
      <w:r>
        <w:rPr>
          <w:b/>
          <w:bCs/>
        </w:rPr>
        <w:t xml:space="preserve">Proposal 2: NW can provide single MO for the CCs to be measured in a single band. If multiple MOs are provided for multiple CCs in the same band, then UE can select to </w:t>
      </w:r>
    </w:p>
    <w:p w14:paraId="6FB7638F" w14:textId="77777777" w:rsidR="00FC6704" w:rsidRPr="00FC6704" w:rsidRDefault="00FC6704" w:rsidP="00FC6704">
      <w:pPr>
        <w:pStyle w:val="ListParagraph"/>
        <w:numPr>
          <w:ilvl w:val="0"/>
          <w:numId w:val="55"/>
        </w:numPr>
        <w:jc w:val="both"/>
        <w:rPr>
          <w:b/>
          <w:bCs/>
        </w:rPr>
      </w:pPr>
      <w:r w:rsidRPr="00FC6704">
        <w:rPr>
          <w:b/>
          <w:bCs/>
        </w:rPr>
        <w:t>Measure PCC if PCC in band or</w:t>
      </w:r>
    </w:p>
    <w:p w14:paraId="69735052" w14:textId="419FE5F6" w:rsidR="00FC6704" w:rsidRPr="00FC6704" w:rsidRDefault="00FC6704" w:rsidP="00FC6704">
      <w:pPr>
        <w:pStyle w:val="ListParagraph"/>
        <w:numPr>
          <w:ilvl w:val="0"/>
          <w:numId w:val="55"/>
        </w:numPr>
        <w:jc w:val="both"/>
        <w:rPr>
          <w:b/>
          <w:bCs/>
        </w:rPr>
      </w:pPr>
      <w:r w:rsidRPr="00FC6704">
        <w:rPr>
          <w:b/>
          <w:bCs/>
        </w:rPr>
        <w:t>Measure PSCC if PSCC in band or</w:t>
      </w:r>
    </w:p>
    <w:p w14:paraId="07DD3EDF" w14:textId="5F3C1419" w:rsidR="00FC6704" w:rsidRPr="00FC6704" w:rsidRDefault="00FC6704" w:rsidP="00FC6704">
      <w:pPr>
        <w:pStyle w:val="ListParagraph"/>
        <w:numPr>
          <w:ilvl w:val="0"/>
          <w:numId w:val="55"/>
        </w:numPr>
        <w:jc w:val="both"/>
        <w:rPr>
          <w:b/>
          <w:bCs/>
        </w:rPr>
      </w:pPr>
      <w:r w:rsidRPr="00FC6704">
        <w:rPr>
          <w:b/>
          <w:bCs/>
        </w:rPr>
        <w:t>Measure SCC with neighbour cell MO or</w:t>
      </w:r>
    </w:p>
    <w:p w14:paraId="586E3588" w14:textId="76ADF943" w:rsidR="00FC6704" w:rsidRDefault="00FC6704" w:rsidP="00FC6704">
      <w:pPr>
        <w:pStyle w:val="ListParagraph"/>
        <w:numPr>
          <w:ilvl w:val="0"/>
          <w:numId w:val="55"/>
        </w:numPr>
        <w:jc w:val="both"/>
        <w:rPr>
          <w:b/>
          <w:bCs/>
        </w:rPr>
      </w:pPr>
      <w:r w:rsidRPr="00FC6704">
        <w:rPr>
          <w:b/>
          <w:bCs/>
        </w:rPr>
        <w:t>Otherwise, up to UE implementation</w:t>
      </w:r>
    </w:p>
    <w:p w14:paraId="661626D9" w14:textId="77777777" w:rsidR="00FC6704" w:rsidRDefault="00FC6704" w:rsidP="00FC6704">
      <w:pPr>
        <w:jc w:val="both"/>
      </w:pPr>
    </w:p>
    <w:p w14:paraId="717A004F" w14:textId="67D37ACC" w:rsidR="00FC6704" w:rsidRPr="00FC6704" w:rsidRDefault="00FC6704" w:rsidP="00765DD3">
      <w:pPr>
        <w:jc w:val="both"/>
      </w:pPr>
      <w:r>
        <w:t xml:space="preserve">For solution 2 in Issue 2-4-2, some companies proposed to </w:t>
      </w:r>
      <w:r w:rsidRPr="00FC6704">
        <w:t>change the searcher occupancy ratio of measurement among the measured CCs</w:t>
      </w:r>
      <w:r>
        <w:t xml:space="preserve">. </w:t>
      </w:r>
      <w:r w:rsidR="00820874">
        <w:t xml:space="preserve">In legacy, 1 searcher was dedicated to PCC as it is considered higher priority to maintain than other SCCs, while other SCCs share the same searcher equivalently. With solution 2, some CC(s) can have higher ratio of the searcher than the others. This solution will also require NW indication to indicate how much percentage of the searcher to be used by specific CC. Therefore, we think this solution is more complicated than solution 1 and we prefer solution 1 over 2. </w:t>
      </w:r>
      <w:r>
        <w:t xml:space="preserve">However, if RAN4 </w:t>
      </w:r>
      <w:r w:rsidR="00820874">
        <w:t>agree to introduce</w:t>
      </w:r>
      <w:r>
        <w:t xml:space="preserve"> solution 2, i.e., change the searcher occupancy ratio, PCC’s searcher should not be impacted</w:t>
      </w:r>
      <w:r w:rsidR="00820874">
        <w:t xml:space="preserve"> as it is </w:t>
      </w:r>
      <w:r w:rsidR="00820874" w:rsidRPr="00820874">
        <w:t>higher priority to maintain</w:t>
      </w:r>
      <w:r w:rsidR="00820874">
        <w:t>; and how to change the second searcher for SCCs can be FFS</w:t>
      </w:r>
    </w:p>
    <w:p w14:paraId="222DBBE8" w14:textId="019B611E" w:rsidR="00FC6704" w:rsidRDefault="00FC6704" w:rsidP="00FC6704">
      <w:pPr>
        <w:jc w:val="both"/>
      </w:pPr>
      <w:r>
        <w:rPr>
          <w:b/>
          <w:bCs/>
        </w:rPr>
        <w:t xml:space="preserve">Proposal </w:t>
      </w:r>
      <w:r w:rsidR="00820874">
        <w:rPr>
          <w:b/>
          <w:bCs/>
        </w:rPr>
        <w:t>3</w:t>
      </w:r>
      <w:r>
        <w:rPr>
          <w:b/>
          <w:bCs/>
        </w:rPr>
        <w:t xml:space="preserve">: </w:t>
      </w:r>
      <w:r w:rsidR="00820874">
        <w:rPr>
          <w:b/>
          <w:bCs/>
        </w:rPr>
        <w:t>Solution#1 is preferred over Solution#</w:t>
      </w:r>
      <w:r>
        <w:rPr>
          <w:b/>
          <w:bCs/>
        </w:rPr>
        <w:t>2</w:t>
      </w:r>
      <w:r w:rsidR="00820874">
        <w:rPr>
          <w:b/>
          <w:bCs/>
        </w:rPr>
        <w:t>. However, if RAN4 agree to introduce Solution#2</w:t>
      </w:r>
      <w:r>
        <w:rPr>
          <w:b/>
          <w:bCs/>
        </w:rPr>
        <w:t xml:space="preserve"> </w:t>
      </w:r>
      <w:r w:rsidR="00820874">
        <w:rPr>
          <w:b/>
          <w:bCs/>
        </w:rPr>
        <w:t xml:space="preserve">then </w:t>
      </w:r>
      <w:r w:rsidR="00820874" w:rsidRPr="00820874">
        <w:rPr>
          <w:b/>
          <w:bCs/>
        </w:rPr>
        <w:t>PCC’s searcher should not be impacted</w:t>
      </w:r>
      <w:r>
        <w:rPr>
          <w:b/>
          <w:bCs/>
        </w:rPr>
        <w:t>.</w:t>
      </w:r>
    </w:p>
    <w:p w14:paraId="63EA57F6" w14:textId="77777777" w:rsidR="00FC6704" w:rsidRDefault="00FC6704" w:rsidP="00765DD3">
      <w:pPr>
        <w:jc w:val="both"/>
      </w:pPr>
    </w:p>
    <w:p w14:paraId="4013B88D" w14:textId="77777777" w:rsidR="00FC6704" w:rsidRDefault="00FC6704" w:rsidP="00765DD3">
      <w:pPr>
        <w:jc w:val="both"/>
      </w:pPr>
    </w:p>
    <w:p w14:paraId="480770FF" w14:textId="77777777" w:rsidR="00765DD3" w:rsidRPr="00765DD3" w:rsidRDefault="00765DD3" w:rsidP="002F69C1">
      <w:pPr>
        <w:jc w:val="both"/>
      </w:pPr>
    </w:p>
    <w:p w14:paraId="72A23993" w14:textId="2F18F34A" w:rsidR="00F30BE6" w:rsidRDefault="00F30BE6" w:rsidP="002F69C1">
      <w:pPr>
        <w:jc w:val="both"/>
        <w:rPr>
          <w:lang w:val="en-US"/>
        </w:rPr>
      </w:pPr>
      <w:r>
        <w:rPr>
          <w:lang w:val="en-US"/>
        </w:rPr>
        <w:lastRenderedPageBreak/>
        <w:t xml:space="preserve">For solution 3 in Issue 2-4-3, RAN4 further discussed the issue of introducing the third searcher to optimize CSSF. Although it is mentioned in the WID that 2 searchers are the baseline assumption in this WI, some companies proposed to consider 3 searchers for CSSF optimization. Given Solution#1 where UE </w:t>
      </w:r>
      <w:r w:rsidRPr="00F30BE6">
        <w:rPr>
          <w:lang w:val="en-US"/>
        </w:rPr>
        <w:t>measur</w:t>
      </w:r>
      <w:r>
        <w:rPr>
          <w:lang w:val="en-US"/>
        </w:rPr>
        <w:t>es</w:t>
      </w:r>
      <w:r w:rsidRPr="00F30BE6">
        <w:rPr>
          <w:lang w:val="en-US"/>
        </w:rPr>
        <w:t xml:space="preserve"> one serving CC per band if multiple serving CCs are in the same band</w:t>
      </w:r>
      <w:r>
        <w:rPr>
          <w:lang w:val="en-US"/>
        </w:rPr>
        <w:t xml:space="preserve">, we don’t see the benefit of the third searcher if all the CCs are configured within two bands. The third searcher might be useful when there is a CC to be measured in a third band. However, since there were different views on whether to introduce 3 searchers or not, we can compromise to limit 3 searchers for FR1 scenario only, otherwise </w:t>
      </w:r>
      <w:r w:rsidRPr="00F30BE6">
        <w:rPr>
          <w:lang w:val="en-US"/>
        </w:rPr>
        <w:t>RAN4 to prioritize optimizing CSSF outside gap based on 2 searchers</w:t>
      </w:r>
      <w:r>
        <w:rPr>
          <w:lang w:val="en-US"/>
        </w:rPr>
        <w:t>.</w:t>
      </w:r>
    </w:p>
    <w:p w14:paraId="2B07BBF6" w14:textId="50F46B3C" w:rsidR="00F60CE7" w:rsidRDefault="002F69C1" w:rsidP="002F69C1">
      <w:pPr>
        <w:jc w:val="both"/>
        <w:rPr>
          <w:lang w:val="en-US"/>
        </w:rPr>
      </w:pPr>
      <w:r>
        <w:rPr>
          <w:b/>
          <w:bCs/>
        </w:rPr>
        <w:t xml:space="preserve">Proposal </w:t>
      </w:r>
      <w:r w:rsidR="00F30BE6">
        <w:rPr>
          <w:b/>
          <w:bCs/>
        </w:rPr>
        <w:t>4</w:t>
      </w:r>
      <w:r>
        <w:rPr>
          <w:b/>
          <w:bCs/>
        </w:rPr>
        <w:t xml:space="preserve">: </w:t>
      </w:r>
      <w:r w:rsidR="00F30BE6">
        <w:rPr>
          <w:b/>
          <w:bCs/>
        </w:rPr>
        <w:t>If 3 searchers is supported</w:t>
      </w:r>
      <w:r w:rsidR="00675E02">
        <w:rPr>
          <w:b/>
          <w:bCs/>
        </w:rPr>
        <w:t xml:space="preserve"> to optimize CSSF, RAN4 to limit the scenarios </w:t>
      </w:r>
      <w:r w:rsidR="00675E02" w:rsidRPr="00675E02">
        <w:rPr>
          <w:b/>
          <w:bCs/>
        </w:rPr>
        <w:t>for FR1 only, otherwise RAN4 to prioritize optimizing CSSF based on 2 searchers.</w:t>
      </w:r>
    </w:p>
    <w:p w14:paraId="2A3739F7" w14:textId="544A2EE6" w:rsidR="002634C9" w:rsidRPr="004D4F98" w:rsidRDefault="002634C9" w:rsidP="002634C9">
      <w:pPr>
        <w:pStyle w:val="Heading1"/>
        <w:rPr>
          <w:lang w:val="en-US"/>
        </w:rPr>
      </w:pPr>
      <w:r w:rsidRPr="004D4F98">
        <w:rPr>
          <w:lang w:val="en-US"/>
        </w:rPr>
        <w:t>Summary</w:t>
      </w:r>
    </w:p>
    <w:p w14:paraId="41ACA455" w14:textId="482258F9" w:rsidR="008D0D1E" w:rsidRDefault="008D0D1E" w:rsidP="00B747D8">
      <w:pPr>
        <w:jc w:val="both"/>
        <w:rPr>
          <w:lang w:eastAsia="ja-JP"/>
        </w:rPr>
      </w:pPr>
      <w:r w:rsidRPr="004D4F98">
        <w:rPr>
          <w:lang w:eastAsia="ja-JP"/>
        </w:rPr>
        <w:t>In this contribution</w:t>
      </w:r>
      <w:r w:rsidR="001929D4">
        <w:rPr>
          <w:lang w:eastAsia="ja-JP"/>
        </w:rPr>
        <w:t xml:space="preserve">, </w:t>
      </w:r>
      <w:r w:rsidR="00375D3D">
        <w:rPr>
          <w:lang w:eastAsia="ja-JP"/>
        </w:rPr>
        <w:t>t</w:t>
      </w:r>
      <w:r>
        <w:rPr>
          <w:lang w:eastAsia="ja-JP"/>
        </w:rPr>
        <w:t xml:space="preserve">he following </w:t>
      </w:r>
      <w:r w:rsidR="00A54369">
        <w:rPr>
          <w:lang w:eastAsia="ja-JP"/>
        </w:rPr>
        <w:t xml:space="preserve">observations and </w:t>
      </w:r>
      <w:r w:rsidR="001929D4">
        <w:rPr>
          <w:lang w:eastAsia="ja-JP"/>
        </w:rPr>
        <w:t>proposal</w:t>
      </w:r>
      <w:r w:rsidR="00A54369">
        <w:rPr>
          <w:lang w:eastAsia="ja-JP"/>
        </w:rPr>
        <w:t>s</w:t>
      </w:r>
      <w:r>
        <w:rPr>
          <w:lang w:eastAsia="ja-JP"/>
        </w:rPr>
        <w:t xml:space="preserve"> </w:t>
      </w:r>
      <w:r w:rsidR="00A54369">
        <w:rPr>
          <w:lang w:eastAsia="ja-JP"/>
        </w:rPr>
        <w:t>are</w:t>
      </w:r>
      <w:r w:rsidR="00375D3D">
        <w:rPr>
          <w:lang w:eastAsia="ja-JP"/>
        </w:rPr>
        <w:t xml:space="preserve"> </w:t>
      </w:r>
      <w:r w:rsidR="001D4A23">
        <w:rPr>
          <w:lang w:eastAsia="ja-JP"/>
        </w:rPr>
        <w:t>concluded</w:t>
      </w:r>
      <w:r>
        <w:rPr>
          <w:lang w:eastAsia="ja-JP"/>
        </w:rPr>
        <w:t>:</w:t>
      </w:r>
    </w:p>
    <w:p w14:paraId="6C90A50E" w14:textId="77777777" w:rsidR="00A54369" w:rsidRDefault="00A54369" w:rsidP="00B747D8">
      <w:pPr>
        <w:jc w:val="both"/>
        <w:rPr>
          <w:lang w:val="en-US" w:eastAsia="ja-JP"/>
        </w:rPr>
      </w:pPr>
    </w:p>
    <w:p w14:paraId="7E1348C7" w14:textId="77777777" w:rsidR="00675E02" w:rsidRDefault="00675E02" w:rsidP="00675E02">
      <w:pPr>
        <w:jc w:val="both"/>
      </w:pPr>
      <w:r>
        <w:rPr>
          <w:b/>
          <w:bCs/>
        </w:rPr>
        <w:t>Proposal 1: Specify solution#1 to optimize CSSF: UE only needs to measure one serving CC per band if multiple serving CCs are in the same band.</w:t>
      </w:r>
    </w:p>
    <w:p w14:paraId="44DBF34D" w14:textId="77777777" w:rsidR="00675E02" w:rsidRDefault="00675E02" w:rsidP="00675E02">
      <w:pPr>
        <w:jc w:val="both"/>
        <w:rPr>
          <w:b/>
          <w:bCs/>
        </w:rPr>
      </w:pPr>
      <w:r>
        <w:rPr>
          <w:b/>
          <w:bCs/>
        </w:rPr>
        <w:t xml:space="preserve">Proposal 2: NW can provide single MO for the CCs to be measured in a single band. If multiple MOs are provided for multiple CCs in the same band, then UE can select to </w:t>
      </w:r>
    </w:p>
    <w:p w14:paraId="4511B84C" w14:textId="77777777" w:rsidR="00675E02" w:rsidRDefault="00675E02" w:rsidP="00675E02">
      <w:pPr>
        <w:pStyle w:val="ListParagraph"/>
        <w:numPr>
          <w:ilvl w:val="0"/>
          <w:numId w:val="56"/>
        </w:numPr>
        <w:spacing w:line="256" w:lineRule="auto"/>
        <w:jc w:val="both"/>
        <w:rPr>
          <w:b/>
          <w:bCs/>
        </w:rPr>
      </w:pPr>
      <w:r>
        <w:rPr>
          <w:b/>
          <w:bCs/>
        </w:rPr>
        <w:t>Measure PCC if PCC in band or</w:t>
      </w:r>
    </w:p>
    <w:p w14:paraId="53D827F4" w14:textId="77777777" w:rsidR="00675E02" w:rsidRDefault="00675E02" w:rsidP="00675E02">
      <w:pPr>
        <w:pStyle w:val="ListParagraph"/>
        <w:numPr>
          <w:ilvl w:val="0"/>
          <w:numId w:val="56"/>
        </w:numPr>
        <w:spacing w:line="256" w:lineRule="auto"/>
        <w:jc w:val="both"/>
        <w:rPr>
          <w:b/>
          <w:bCs/>
        </w:rPr>
      </w:pPr>
      <w:r>
        <w:rPr>
          <w:b/>
          <w:bCs/>
        </w:rPr>
        <w:t>Measure PSCC if PSCC in band or</w:t>
      </w:r>
    </w:p>
    <w:p w14:paraId="2681AE82" w14:textId="77777777" w:rsidR="00675E02" w:rsidRDefault="00675E02" w:rsidP="00675E02">
      <w:pPr>
        <w:pStyle w:val="ListParagraph"/>
        <w:numPr>
          <w:ilvl w:val="0"/>
          <w:numId w:val="56"/>
        </w:numPr>
        <w:spacing w:line="256" w:lineRule="auto"/>
        <w:jc w:val="both"/>
        <w:rPr>
          <w:b/>
          <w:bCs/>
        </w:rPr>
      </w:pPr>
      <w:r>
        <w:rPr>
          <w:b/>
          <w:bCs/>
        </w:rPr>
        <w:t>Measure SCC with neighbour cell MO or</w:t>
      </w:r>
    </w:p>
    <w:p w14:paraId="58107629" w14:textId="77777777" w:rsidR="00675E02" w:rsidRDefault="00675E02" w:rsidP="00675E02">
      <w:pPr>
        <w:pStyle w:val="ListParagraph"/>
        <w:numPr>
          <w:ilvl w:val="0"/>
          <w:numId w:val="56"/>
        </w:numPr>
        <w:spacing w:line="256" w:lineRule="auto"/>
        <w:jc w:val="both"/>
        <w:rPr>
          <w:b/>
          <w:bCs/>
        </w:rPr>
      </w:pPr>
      <w:r>
        <w:rPr>
          <w:b/>
          <w:bCs/>
        </w:rPr>
        <w:t>Otherwise, up to UE implementation</w:t>
      </w:r>
    </w:p>
    <w:p w14:paraId="36379C68" w14:textId="77777777" w:rsidR="0069567E" w:rsidRDefault="0069567E" w:rsidP="00A54369">
      <w:pPr>
        <w:jc w:val="both"/>
        <w:rPr>
          <w:b/>
          <w:bCs/>
        </w:rPr>
      </w:pPr>
    </w:p>
    <w:p w14:paraId="15059E47" w14:textId="77777777" w:rsidR="00675E02" w:rsidRDefault="00675E02" w:rsidP="00675E02">
      <w:pPr>
        <w:jc w:val="both"/>
      </w:pPr>
      <w:r>
        <w:rPr>
          <w:b/>
          <w:bCs/>
        </w:rPr>
        <w:t>Proposal 3: Solution#1 is preferred over Solution#2. However, if RAN4 agree to introduce Solution#2 then PCC’s searcher should not be impacted.</w:t>
      </w:r>
    </w:p>
    <w:p w14:paraId="17A79A28" w14:textId="77777777" w:rsidR="00675E02" w:rsidRDefault="00675E02" w:rsidP="00675E02">
      <w:pPr>
        <w:jc w:val="both"/>
        <w:rPr>
          <w:lang w:val="en-US"/>
        </w:rPr>
      </w:pPr>
      <w:r>
        <w:rPr>
          <w:b/>
          <w:bCs/>
        </w:rPr>
        <w:t>Proposal 4: If 3 searchers is supported to optimize CSSF, RAN4 to limit the scenarios for FR1 only, otherwise RAN4 to prioritize optimizing CSSF based on 2 searchers.</w:t>
      </w:r>
    </w:p>
    <w:p w14:paraId="44B79076" w14:textId="77777777" w:rsidR="00A54369" w:rsidRPr="00675E02" w:rsidRDefault="00A54369" w:rsidP="00164D3F">
      <w:pPr>
        <w:jc w:val="both"/>
        <w:rPr>
          <w:b/>
          <w:bCs/>
          <w:lang w:val="en-US"/>
        </w:rPr>
      </w:pPr>
    </w:p>
    <w:p w14:paraId="390ECC25" w14:textId="61FDD5B6" w:rsidR="005A782E" w:rsidRPr="002331D3" w:rsidRDefault="005A782E" w:rsidP="005876AB">
      <w:pPr>
        <w:pStyle w:val="Heading1"/>
        <w:ind w:left="0" w:firstLine="0"/>
        <w:rPr>
          <w:lang w:val="en-US"/>
        </w:rPr>
      </w:pPr>
      <w:r w:rsidRPr="002331D3">
        <w:rPr>
          <w:lang w:val="en-US"/>
        </w:rPr>
        <w:t>References</w:t>
      </w:r>
    </w:p>
    <w:p w14:paraId="33C70CB1" w14:textId="40522495" w:rsidR="00D42529" w:rsidRDefault="00D42529" w:rsidP="00FE3880">
      <w:pPr>
        <w:pStyle w:val="ListParagraph"/>
        <w:numPr>
          <w:ilvl w:val="0"/>
          <w:numId w:val="2"/>
        </w:numPr>
      </w:pPr>
      <w:bookmarkStart w:id="1" w:name="_Ref179206982"/>
      <w:bookmarkStart w:id="2" w:name="_Ref166497859"/>
      <w:r w:rsidRPr="00D42529">
        <w:t>RP-242380</w:t>
      </w:r>
      <w:r>
        <w:t xml:space="preserve">, </w:t>
      </w:r>
      <w:r w:rsidRPr="00D42529">
        <w:t>Revised WID: NR Radio Resource Management (RRM) Phase 5</w:t>
      </w:r>
      <w:r>
        <w:t>, Apple, CATT</w:t>
      </w:r>
      <w:bookmarkEnd w:id="1"/>
    </w:p>
    <w:p w14:paraId="1675F0D6" w14:textId="7AC52ED2" w:rsidR="0048100C" w:rsidRDefault="00206A5F" w:rsidP="0048100C">
      <w:pPr>
        <w:pStyle w:val="ListParagraph"/>
        <w:numPr>
          <w:ilvl w:val="0"/>
          <w:numId w:val="2"/>
        </w:numPr>
        <w:spacing w:line="256" w:lineRule="auto"/>
      </w:pPr>
      <w:bookmarkStart w:id="3" w:name="_Ref182018765"/>
      <w:bookmarkEnd w:id="2"/>
      <w:r>
        <w:t>R4-2420093, WF on RRM requirements for NR_RRM_Ph5_Part1, Apple</w:t>
      </w:r>
      <w:r w:rsidR="0048100C">
        <w:t>.</w:t>
      </w:r>
      <w:bookmarkEnd w:id="3"/>
    </w:p>
    <w:p w14:paraId="5A11AC37" w14:textId="77777777" w:rsidR="0048100C" w:rsidRPr="00951FA6" w:rsidRDefault="0048100C" w:rsidP="0048100C"/>
    <w:p w14:paraId="48BD853C" w14:textId="6D88853A" w:rsidR="006A7A50" w:rsidRPr="001A5974" w:rsidRDefault="006A7A50" w:rsidP="00164D3F">
      <w:pPr>
        <w:pStyle w:val="ListParagraph"/>
        <w:spacing w:line="256" w:lineRule="auto"/>
        <w:ind w:left="405"/>
      </w:pPr>
    </w:p>
    <w:sectPr w:rsidR="006A7A50" w:rsidRPr="001A5974" w:rsidSect="002662DA">
      <w:headerReference w:type="even" r:id="rId12"/>
      <w:footerReference w:type="default" r:id="rId13"/>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EA90B" w14:textId="77777777" w:rsidR="004C40F3" w:rsidRDefault="004C40F3">
      <w:r>
        <w:separator/>
      </w:r>
    </w:p>
  </w:endnote>
  <w:endnote w:type="continuationSeparator" w:id="0">
    <w:p w14:paraId="373083C2" w14:textId="77777777" w:rsidR="004C40F3" w:rsidRDefault="004C4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16D1C" w14:textId="77777777" w:rsidR="004C40F3" w:rsidRDefault="004C40F3">
      <w:r>
        <w:separator/>
      </w:r>
    </w:p>
  </w:footnote>
  <w:footnote w:type="continuationSeparator" w:id="0">
    <w:p w14:paraId="4DC0A3A8" w14:textId="77777777" w:rsidR="004C40F3" w:rsidRDefault="004C4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97E6579"/>
    <w:multiLevelType w:val="hybridMultilevel"/>
    <w:tmpl w:val="324A9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6E071C"/>
    <w:multiLevelType w:val="hybridMultilevel"/>
    <w:tmpl w:val="07662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343178"/>
    <w:multiLevelType w:val="hybridMultilevel"/>
    <w:tmpl w:val="F90A8AAE"/>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6" w15:restartNumberingAfterBreak="0">
    <w:nsid w:val="15313FF8"/>
    <w:multiLevelType w:val="hybridMultilevel"/>
    <w:tmpl w:val="BDF27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CB4A0A"/>
    <w:multiLevelType w:val="hybridMultilevel"/>
    <w:tmpl w:val="4F26C98E"/>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8D07A0"/>
    <w:multiLevelType w:val="hybridMultilevel"/>
    <w:tmpl w:val="55262D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CC7D8B"/>
    <w:multiLevelType w:val="hybridMultilevel"/>
    <w:tmpl w:val="47A60308"/>
    <w:lvl w:ilvl="0" w:tplc="08090001">
      <w:start w:val="1"/>
      <w:numFmt w:val="bullet"/>
      <w:lvlText w:val=""/>
      <w:lvlJc w:val="left"/>
      <w:pPr>
        <w:ind w:left="1575" w:hanging="360"/>
      </w:pPr>
      <w:rPr>
        <w:rFonts w:ascii="Symbol" w:hAnsi="Symbol" w:hint="default"/>
      </w:rPr>
    </w:lvl>
    <w:lvl w:ilvl="1" w:tplc="08090003" w:tentative="1">
      <w:start w:val="1"/>
      <w:numFmt w:val="bullet"/>
      <w:lvlText w:val="o"/>
      <w:lvlJc w:val="left"/>
      <w:pPr>
        <w:ind w:left="2295" w:hanging="360"/>
      </w:pPr>
      <w:rPr>
        <w:rFonts w:ascii="Courier New" w:hAnsi="Courier New" w:cs="Courier New" w:hint="default"/>
      </w:rPr>
    </w:lvl>
    <w:lvl w:ilvl="2" w:tplc="08090005" w:tentative="1">
      <w:start w:val="1"/>
      <w:numFmt w:val="bullet"/>
      <w:lvlText w:val=""/>
      <w:lvlJc w:val="left"/>
      <w:pPr>
        <w:ind w:left="3015" w:hanging="360"/>
      </w:pPr>
      <w:rPr>
        <w:rFonts w:ascii="Wingdings" w:hAnsi="Wingdings" w:hint="default"/>
      </w:rPr>
    </w:lvl>
    <w:lvl w:ilvl="3" w:tplc="08090001" w:tentative="1">
      <w:start w:val="1"/>
      <w:numFmt w:val="bullet"/>
      <w:lvlText w:val=""/>
      <w:lvlJc w:val="left"/>
      <w:pPr>
        <w:ind w:left="3735" w:hanging="360"/>
      </w:pPr>
      <w:rPr>
        <w:rFonts w:ascii="Symbol" w:hAnsi="Symbol" w:hint="default"/>
      </w:rPr>
    </w:lvl>
    <w:lvl w:ilvl="4" w:tplc="08090003" w:tentative="1">
      <w:start w:val="1"/>
      <w:numFmt w:val="bullet"/>
      <w:lvlText w:val="o"/>
      <w:lvlJc w:val="left"/>
      <w:pPr>
        <w:ind w:left="4455" w:hanging="360"/>
      </w:pPr>
      <w:rPr>
        <w:rFonts w:ascii="Courier New" w:hAnsi="Courier New" w:cs="Courier New" w:hint="default"/>
      </w:rPr>
    </w:lvl>
    <w:lvl w:ilvl="5" w:tplc="08090005" w:tentative="1">
      <w:start w:val="1"/>
      <w:numFmt w:val="bullet"/>
      <w:lvlText w:val=""/>
      <w:lvlJc w:val="left"/>
      <w:pPr>
        <w:ind w:left="5175" w:hanging="360"/>
      </w:pPr>
      <w:rPr>
        <w:rFonts w:ascii="Wingdings" w:hAnsi="Wingdings" w:hint="default"/>
      </w:rPr>
    </w:lvl>
    <w:lvl w:ilvl="6" w:tplc="08090001" w:tentative="1">
      <w:start w:val="1"/>
      <w:numFmt w:val="bullet"/>
      <w:lvlText w:val=""/>
      <w:lvlJc w:val="left"/>
      <w:pPr>
        <w:ind w:left="5895" w:hanging="360"/>
      </w:pPr>
      <w:rPr>
        <w:rFonts w:ascii="Symbol" w:hAnsi="Symbol" w:hint="default"/>
      </w:rPr>
    </w:lvl>
    <w:lvl w:ilvl="7" w:tplc="08090003" w:tentative="1">
      <w:start w:val="1"/>
      <w:numFmt w:val="bullet"/>
      <w:lvlText w:val="o"/>
      <w:lvlJc w:val="left"/>
      <w:pPr>
        <w:ind w:left="6615" w:hanging="360"/>
      </w:pPr>
      <w:rPr>
        <w:rFonts w:ascii="Courier New" w:hAnsi="Courier New" w:cs="Courier New" w:hint="default"/>
      </w:rPr>
    </w:lvl>
    <w:lvl w:ilvl="8" w:tplc="08090005" w:tentative="1">
      <w:start w:val="1"/>
      <w:numFmt w:val="bullet"/>
      <w:lvlText w:val=""/>
      <w:lvlJc w:val="left"/>
      <w:pPr>
        <w:ind w:left="7335" w:hanging="360"/>
      </w:pPr>
      <w:rPr>
        <w:rFonts w:ascii="Wingdings" w:hAnsi="Wingdings" w:hint="default"/>
      </w:r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E213D8"/>
    <w:multiLevelType w:val="hybridMultilevel"/>
    <w:tmpl w:val="DFFC5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BB226D"/>
    <w:multiLevelType w:val="hybridMultilevel"/>
    <w:tmpl w:val="B13E4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4A4C73"/>
    <w:multiLevelType w:val="hybridMultilevel"/>
    <w:tmpl w:val="3F58A66E"/>
    <w:lvl w:ilvl="0" w:tplc="5CFE08EE">
      <w:start w:val="1"/>
      <w:numFmt w:val="bullet"/>
      <w:lvlText w:val="–"/>
      <w:lvlJc w:val="left"/>
      <w:pPr>
        <w:tabs>
          <w:tab w:val="num" w:pos="720"/>
        </w:tabs>
        <w:ind w:left="720" w:hanging="360"/>
      </w:pPr>
      <w:rPr>
        <w:rFonts w:ascii="Calibri Light" w:hAnsi="Calibri Light" w:hint="default"/>
      </w:rPr>
    </w:lvl>
    <w:lvl w:ilvl="1" w:tplc="07F6E252">
      <w:start w:val="1"/>
      <w:numFmt w:val="bullet"/>
      <w:lvlText w:val="–"/>
      <w:lvlJc w:val="left"/>
      <w:pPr>
        <w:tabs>
          <w:tab w:val="num" w:pos="1440"/>
        </w:tabs>
        <w:ind w:left="1440" w:hanging="360"/>
      </w:pPr>
      <w:rPr>
        <w:rFonts w:ascii="Calibri Light" w:hAnsi="Calibri Light" w:hint="default"/>
      </w:rPr>
    </w:lvl>
    <w:lvl w:ilvl="2" w:tplc="FA80C9E8" w:tentative="1">
      <w:start w:val="1"/>
      <w:numFmt w:val="bullet"/>
      <w:lvlText w:val="–"/>
      <w:lvlJc w:val="left"/>
      <w:pPr>
        <w:tabs>
          <w:tab w:val="num" w:pos="2160"/>
        </w:tabs>
        <w:ind w:left="2160" w:hanging="360"/>
      </w:pPr>
      <w:rPr>
        <w:rFonts w:ascii="Calibri Light" w:hAnsi="Calibri Light" w:hint="default"/>
      </w:rPr>
    </w:lvl>
    <w:lvl w:ilvl="3" w:tplc="4D54FCB2" w:tentative="1">
      <w:start w:val="1"/>
      <w:numFmt w:val="bullet"/>
      <w:lvlText w:val="–"/>
      <w:lvlJc w:val="left"/>
      <w:pPr>
        <w:tabs>
          <w:tab w:val="num" w:pos="2880"/>
        </w:tabs>
        <w:ind w:left="2880" w:hanging="360"/>
      </w:pPr>
      <w:rPr>
        <w:rFonts w:ascii="Calibri Light" w:hAnsi="Calibri Light" w:hint="default"/>
      </w:rPr>
    </w:lvl>
    <w:lvl w:ilvl="4" w:tplc="C4929AF8" w:tentative="1">
      <w:start w:val="1"/>
      <w:numFmt w:val="bullet"/>
      <w:lvlText w:val="–"/>
      <w:lvlJc w:val="left"/>
      <w:pPr>
        <w:tabs>
          <w:tab w:val="num" w:pos="3600"/>
        </w:tabs>
        <w:ind w:left="3600" w:hanging="360"/>
      </w:pPr>
      <w:rPr>
        <w:rFonts w:ascii="Calibri Light" w:hAnsi="Calibri Light" w:hint="default"/>
      </w:rPr>
    </w:lvl>
    <w:lvl w:ilvl="5" w:tplc="9BE64832" w:tentative="1">
      <w:start w:val="1"/>
      <w:numFmt w:val="bullet"/>
      <w:lvlText w:val="–"/>
      <w:lvlJc w:val="left"/>
      <w:pPr>
        <w:tabs>
          <w:tab w:val="num" w:pos="4320"/>
        </w:tabs>
        <w:ind w:left="4320" w:hanging="360"/>
      </w:pPr>
      <w:rPr>
        <w:rFonts w:ascii="Calibri Light" w:hAnsi="Calibri Light" w:hint="default"/>
      </w:rPr>
    </w:lvl>
    <w:lvl w:ilvl="6" w:tplc="15B4040C" w:tentative="1">
      <w:start w:val="1"/>
      <w:numFmt w:val="bullet"/>
      <w:lvlText w:val="–"/>
      <w:lvlJc w:val="left"/>
      <w:pPr>
        <w:tabs>
          <w:tab w:val="num" w:pos="5040"/>
        </w:tabs>
        <w:ind w:left="5040" w:hanging="360"/>
      </w:pPr>
      <w:rPr>
        <w:rFonts w:ascii="Calibri Light" w:hAnsi="Calibri Light" w:hint="default"/>
      </w:rPr>
    </w:lvl>
    <w:lvl w:ilvl="7" w:tplc="A1748C58" w:tentative="1">
      <w:start w:val="1"/>
      <w:numFmt w:val="bullet"/>
      <w:lvlText w:val="–"/>
      <w:lvlJc w:val="left"/>
      <w:pPr>
        <w:tabs>
          <w:tab w:val="num" w:pos="5760"/>
        </w:tabs>
        <w:ind w:left="5760" w:hanging="360"/>
      </w:pPr>
      <w:rPr>
        <w:rFonts w:ascii="Calibri Light" w:hAnsi="Calibri Light" w:hint="default"/>
      </w:rPr>
    </w:lvl>
    <w:lvl w:ilvl="8" w:tplc="9AC64018" w:tentative="1">
      <w:start w:val="1"/>
      <w:numFmt w:val="bullet"/>
      <w:lvlText w:val="–"/>
      <w:lvlJc w:val="left"/>
      <w:pPr>
        <w:tabs>
          <w:tab w:val="num" w:pos="6480"/>
        </w:tabs>
        <w:ind w:left="6480" w:hanging="360"/>
      </w:pPr>
      <w:rPr>
        <w:rFonts w:ascii="Calibri Light" w:hAnsi="Calibri Light" w:hint="default"/>
      </w:rPr>
    </w:lvl>
  </w:abstractNum>
  <w:abstractNum w:abstractNumId="14" w15:restartNumberingAfterBreak="0">
    <w:nsid w:val="25D75032"/>
    <w:multiLevelType w:val="hybridMultilevel"/>
    <w:tmpl w:val="8B129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D15B9A"/>
    <w:multiLevelType w:val="hybridMultilevel"/>
    <w:tmpl w:val="F1F4C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3670ED"/>
    <w:multiLevelType w:val="hybridMultilevel"/>
    <w:tmpl w:val="25D004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606A74"/>
    <w:multiLevelType w:val="hybridMultilevel"/>
    <w:tmpl w:val="53926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2DF4E22"/>
    <w:multiLevelType w:val="hybridMultilevel"/>
    <w:tmpl w:val="4DD2DC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730583"/>
    <w:multiLevelType w:val="hybridMultilevel"/>
    <w:tmpl w:val="410E4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0267AD"/>
    <w:multiLevelType w:val="hybridMultilevel"/>
    <w:tmpl w:val="9D928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BA440DF"/>
    <w:multiLevelType w:val="hybridMultilevel"/>
    <w:tmpl w:val="C0B0CADA"/>
    <w:lvl w:ilvl="0" w:tplc="08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874" w:hanging="360"/>
      </w:pPr>
      <w:rPr>
        <w:rFonts w:ascii="Courier New" w:hAnsi="Courier New" w:cs="Courier New" w:hint="default"/>
      </w:rPr>
    </w:lvl>
    <w:lvl w:ilvl="2" w:tplc="FFFFFFFF" w:tentative="1">
      <w:start w:val="1"/>
      <w:numFmt w:val="bullet"/>
      <w:lvlText w:val=""/>
      <w:lvlJc w:val="left"/>
      <w:pPr>
        <w:ind w:left="1594" w:hanging="360"/>
      </w:pPr>
      <w:rPr>
        <w:rFonts w:ascii="Wingdings" w:hAnsi="Wingdings" w:hint="default"/>
      </w:rPr>
    </w:lvl>
    <w:lvl w:ilvl="3" w:tplc="FFFFFFFF" w:tentative="1">
      <w:start w:val="1"/>
      <w:numFmt w:val="bullet"/>
      <w:lvlText w:val=""/>
      <w:lvlJc w:val="left"/>
      <w:pPr>
        <w:ind w:left="2314" w:hanging="360"/>
      </w:pPr>
      <w:rPr>
        <w:rFonts w:ascii="Symbol" w:hAnsi="Symbol" w:hint="default"/>
      </w:rPr>
    </w:lvl>
    <w:lvl w:ilvl="4" w:tplc="FFFFFFFF" w:tentative="1">
      <w:start w:val="1"/>
      <w:numFmt w:val="bullet"/>
      <w:lvlText w:val="o"/>
      <w:lvlJc w:val="left"/>
      <w:pPr>
        <w:ind w:left="3034" w:hanging="360"/>
      </w:pPr>
      <w:rPr>
        <w:rFonts w:ascii="Courier New" w:hAnsi="Courier New" w:cs="Courier New" w:hint="default"/>
      </w:rPr>
    </w:lvl>
    <w:lvl w:ilvl="5" w:tplc="FFFFFFFF" w:tentative="1">
      <w:start w:val="1"/>
      <w:numFmt w:val="bullet"/>
      <w:lvlText w:val=""/>
      <w:lvlJc w:val="left"/>
      <w:pPr>
        <w:ind w:left="3754" w:hanging="360"/>
      </w:pPr>
      <w:rPr>
        <w:rFonts w:ascii="Wingdings" w:hAnsi="Wingdings" w:hint="default"/>
      </w:rPr>
    </w:lvl>
    <w:lvl w:ilvl="6" w:tplc="FFFFFFFF" w:tentative="1">
      <w:start w:val="1"/>
      <w:numFmt w:val="bullet"/>
      <w:lvlText w:val=""/>
      <w:lvlJc w:val="left"/>
      <w:pPr>
        <w:ind w:left="4474" w:hanging="360"/>
      </w:pPr>
      <w:rPr>
        <w:rFonts w:ascii="Symbol" w:hAnsi="Symbol" w:hint="default"/>
      </w:rPr>
    </w:lvl>
    <w:lvl w:ilvl="7" w:tplc="FFFFFFFF" w:tentative="1">
      <w:start w:val="1"/>
      <w:numFmt w:val="bullet"/>
      <w:lvlText w:val="o"/>
      <w:lvlJc w:val="left"/>
      <w:pPr>
        <w:ind w:left="5194" w:hanging="360"/>
      </w:pPr>
      <w:rPr>
        <w:rFonts w:ascii="Courier New" w:hAnsi="Courier New" w:cs="Courier New" w:hint="default"/>
      </w:rPr>
    </w:lvl>
    <w:lvl w:ilvl="8" w:tplc="FFFFFFFF" w:tentative="1">
      <w:start w:val="1"/>
      <w:numFmt w:val="bullet"/>
      <w:lvlText w:val=""/>
      <w:lvlJc w:val="left"/>
      <w:pPr>
        <w:ind w:left="5914" w:hanging="360"/>
      </w:pPr>
      <w:rPr>
        <w:rFonts w:ascii="Wingdings" w:hAnsi="Wingdings" w:hint="default"/>
      </w:rPr>
    </w:lvl>
  </w:abstractNum>
  <w:abstractNum w:abstractNumId="23" w15:restartNumberingAfterBreak="0">
    <w:nsid w:val="4ADA4DC7"/>
    <w:multiLevelType w:val="hybridMultilevel"/>
    <w:tmpl w:val="FDBCB6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E62404D"/>
    <w:multiLevelType w:val="hybridMultilevel"/>
    <w:tmpl w:val="03924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7D44B9"/>
    <w:multiLevelType w:val="hybridMultilevel"/>
    <w:tmpl w:val="3C68E8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9EC229C"/>
    <w:multiLevelType w:val="hybridMultilevel"/>
    <w:tmpl w:val="EBA4A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AD623E4"/>
    <w:multiLevelType w:val="hybridMultilevel"/>
    <w:tmpl w:val="4C92CB50"/>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31" w15:restartNumberingAfterBreak="0">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33" w15:restartNumberingAfterBreak="0">
    <w:nsid w:val="7CF50978"/>
    <w:multiLevelType w:val="hybridMultilevel"/>
    <w:tmpl w:val="D5686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880285946">
    <w:abstractNumId w:val="34"/>
  </w:num>
  <w:num w:numId="2" w16cid:durableId="173874908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3325504">
    <w:abstractNumId w:val="18"/>
  </w:num>
  <w:num w:numId="4" w16cid:durableId="1579513991">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517579077">
    <w:abstractNumId w:val="21"/>
  </w:num>
  <w:num w:numId="6" w16cid:durableId="123088283">
    <w:abstractNumId w:val="23"/>
  </w:num>
  <w:num w:numId="7" w16cid:durableId="933320673">
    <w:abstractNumId w:val="11"/>
  </w:num>
  <w:num w:numId="8" w16cid:durableId="1639996714">
    <w:abstractNumId w:val="25"/>
  </w:num>
  <w:num w:numId="9" w16cid:durableId="913469679">
    <w:abstractNumId w:val="23"/>
  </w:num>
  <w:num w:numId="10" w16cid:durableId="1545212710">
    <w:abstractNumId w:val="25"/>
  </w:num>
  <w:num w:numId="11" w16cid:durableId="1093014052">
    <w:abstractNumId w:val="0"/>
  </w:num>
  <w:num w:numId="12" w16cid:durableId="1287157629">
    <w:abstractNumId w:val="10"/>
  </w:num>
  <w:num w:numId="13" w16cid:durableId="2027827007">
    <w:abstractNumId w:val="24"/>
  </w:num>
  <w:num w:numId="14" w16cid:durableId="797920952">
    <w:abstractNumId w:val="15"/>
  </w:num>
  <w:num w:numId="15" w16cid:durableId="1583298407">
    <w:abstractNumId w:val="15"/>
  </w:num>
  <w:num w:numId="16" w16cid:durableId="729232797">
    <w:abstractNumId w:val="33"/>
  </w:num>
  <w:num w:numId="17" w16cid:durableId="1809740761">
    <w:abstractNumId w:val="12"/>
  </w:num>
  <w:num w:numId="18" w16cid:durableId="284191857">
    <w:abstractNumId w:val="2"/>
  </w:num>
  <w:num w:numId="19" w16cid:durableId="401487208">
    <w:abstractNumId w:val="9"/>
  </w:num>
  <w:num w:numId="20" w16cid:durableId="1532840962">
    <w:abstractNumId w:val="30"/>
  </w:num>
  <w:num w:numId="21" w16cid:durableId="2037349397">
    <w:abstractNumId w:val="7"/>
  </w:num>
  <w:num w:numId="22" w16cid:durableId="1783374912">
    <w:abstractNumId w:val="22"/>
  </w:num>
  <w:num w:numId="23" w16cid:durableId="32459540">
    <w:abstractNumId w:val="15"/>
  </w:num>
  <w:num w:numId="24" w16cid:durableId="1333534701">
    <w:abstractNumId w:val="35"/>
  </w:num>
  <w:num w:numId="25" w16cid:durableId="582495249">
    <w:abstractNumId w:val="3"/>
  </w:num>
  <w:num w:numId="26" w16cid:durableId="1094205401">
    <w:abstractNumId w:val="8"/>
  </w:num>
  <w:num w:numId="27" w16cid:durableId="62411861">
    <w:abstractNumId w:val="1"/>
  </w:num>
  <w:num w:numId="28" w16cid:durableId="1123039776">
    <w:abstractNumId w:val="14"/>
  </w:num>
  <w:num w:numId="29" w16cid:durableId="1680232521">
    <w:abstractNumId w:val="14"/>
  </w:num>
  <w:num w:numId="30" w16cid:durableId="1903828835">
    <w:abstractNumId w:val="2"/>
  </w:num>
  <w:num w:numId="31" w16cid:durableId="1907759603">
    <w:abstractNumId w:val="20"/>
  </w:num>
  <w:num w:numId="32" w16cid:durableId="953901140">
    <w:abstractNumId w:val="20"/>
  </w:num>
  <w:num w:numId="33" w16cid:durableId="84957327">
    <w:abstractNumId w:val="20"/>
  </w:num>
  <w:num w:numId="34" w16cid:durableId="874000490">
    <w:abstractNumId w:val="6"/>
  </w:num>
  <w:num w:numId="35" w16cid:durableId="5234478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24730764">
    <w:abstractNumId w:val="13"/>
  </w:num>
  <w:num w:numId="37" w16cid:durableId="1776050421">
    <w:abstractNumId w:val="13"/>
  </w:num>
  <w:num w:numId="38" w16cid:durableId="401605719">
    <w:abstractNumId w:val="1"/>
  </w:num>
  <w:num w:numId="39" w16cid:durableId="1826512047">
    <w:abstractNumId w:val="29"/>
  </w:num>
  <w:num w:numId="40" w16cid:durableId="163130355">
    <w:abstractNumId w:val="29"/>
  </w:num>
  <w:num w:numId="41" w16cid:durableId="1750887054">
    <w:abstractNumId w:val="35"/>
  </w:num>
  <w:num w:numId="42" w16cid:durableId="1525482819">
    <w:abstractNumId w:val="3"/>
  </w:num>
  <w:num w:numId="43" w16cid:durableId="756436547">
    <w:abstractNumId w:val="26"/>
  </w:num>
  <w:num w:numId="44" w16cid:durableId="1975060488">
    <w:abstractNumId w:val="13"/>
  </w:num>
  <w:num w:numId="45" w16cid:durableId="39209876">
    <w:abstractNumId w:val="27"/>
  </w:num>
  <w:num w:numId="46" w16cid:durableId="308479266">
    <w:abstractNumId w:val="26"/>
  </w:num>
  <w:num w:numId="47" w16cid:durableId="2046909957">
    <w:abstractNumId w:val="28"/>
  </w:num>
  <w:num w:numId="48" w16cid:durableId="895051872">
    <w:abstractNumId w:val="31"/>
  </w:num>
  <w:num w:numId="49" w16cid:durableId="1081487369">
    <w:abstractNumId w:val="5"/>
  </w:num>
  <w:num w:numId="50" w16cid:durableId="721296149">
    <w:abstractNumId w:val="16"/>
  </w:num>
  <w:num w:numId="51" w16cid:durableId="753206661">
    <w:abstractNumId w:val="16"/>
  </w:num>
  <w:num w:numId="52" w16cid:durableId="774131340">
    <w:abstractNumId w:val="26"/>
  </w:num>
  <w:num w:numId="53" w16cid:durableId="1742487071">
    <w:abstractNumId w:val="16"/>
  </w:num>
  <w:num w:numId="54" w16cid:durableId="790709136">
    <w:abstractNumId w:val="19"/>
  </w:num>
  <w:num w:numId="55" w16cid:durableId="345252163">
    <w:abstractNumId w:val="17"/>
  </w:num>
  <w:num w:numId="56" w16cid:durableId="289365988">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removePersonalInformation/>
  <w:removeDateAndTime/>
  <w:printFractionalCharacterWidth/>
  <w:bordersDoNotSurroundHeader/>
  <w:bordersDoNotSurroundFooter/>
  <w:proofState w:spelling="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824"/>
    <w:rsid w:val="00001A87"/>
    <w:rsid w:val="00001CEA"/>
    <w:rsid w:val="00001DAA"/>
    <w:rsid w:val="00001DC6"/>
    <w:rsid w:val="00002141"/>
    <w:rsid w:val="00002F08"/>
    <w:rsid w:val="000037A9"/>
    <w:rsid w:val="00003FC8"/>
    <w:rsid w:val="000047D2"/>
    <w:rsid w:val="00004D1B"/>
    <w:rsid w:val="00005846"/>
    <w:rsid w:val="00006032"/>
    <w:rsid w:val="00006C3B"/>
    <w:rsid w:val="00006C91"/>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EAF"/>
    <w:rsid w:val="000227D1"/>
    <w:rsid w:val="0002283B"/>
    <w:rsid w:val="00022D26"/>
    <w:rsid w:val="00023186"/>
    <w:rsid w:val="000234DE"/>
    <w:rsid w:val="000238DC"/>
    <w:rsid w:val="00023A31"/>
    <w:rsid w:val="000240A1"/>
    <w:rsid w:val="0002486E"/>
    <w:rsid w:val="000248B0"/>
    <w:rsid w:val="00024D0D"/>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1397"/>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8BC"/>
    <w:rsid w:val="00036E73"/>
    <w:rsid w:val="000374C6"/>
    <w:rsid w:val="0004052D"/>
    <w:rsid w:val="00040C18"/>
    <w:rsid w:val="000414ED"/>
    <w:rsid w:val="00041B14"/>
    <w:rsid w:val="0004248E"/>
    <w:rsid w:val="0004268F"/>
    <w:rsid w:val="000436AB"/>
    <w:rsid w:val="00044D8D"/>
    <w:rsid w:val="00044ED8"/>
    <w:rsid w:val="00045197"/>
    <w:rsid w:val="00045494"/>
    <w:rsid w:val="000456A6"/>
    <w:rsid w:val="000456A9"/>
    <w:rsid w:val="0004582E"/>
    <w:rsid w:val="00045947"/>
    <w:rsid w:val="00045E71"/>
    <w:rsid w:val="000463C2"/>
    <w:rsid w:val="00046978"/>
    <w:rsid w:val="00046DE9"/>
    <w:rsid w:val="0004770F"/>
    <w:rsid w:val="00047857"/>
    <w:rsid w:val="00047978"/>
    <w:rsid w:val="000479C3"/>
    <w:rsid w:val="000479EB"/>
    <w:rsid w:val="0005017E"/>
    <w:rsid w:val="0005034B"/>
    <w:rsid w:val="000504D3"/>
    <w:rsid w:val="000504E7"/>
    <w:rsid w:val="00050714"/>
    <w:rsid w:val="00050868"/>
    <w:rsid w:val="0005213D"/>
    <w:rsid w:val="000524B3"/>
    <w:rsid w:val="00052E7F"/>
    <w:rsid w:val="00053A2B"/>
    <w:rsid w:val="00053E47"/>
    <w:rsid w:val="000541FE"/>
    <w:rsid w:val="0005420D"/>
    <w:rsid w:val="0005421C"/>
    <w:rsid w:val="000552F1"/>
    <w:rsid w:val="0005598B"/>
    <w:rsid w:val="00055BBF"/>
    <w:rsid w:val="0005617A"/>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63E"/>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A85"/>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F3C"/>
    <w:rsid w:val="000839E3"/>
    <w:rsid w:val="00083E10"/>
    <w:rsid w:val="00083E1A"/>
    <w:rsid w:val="00085C53"/>
    <w:rsid w:val="000863BD"/>
    <w:rsid w:val="000865A8"/>
    <w:rsid w:val="0008685F"/>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1D6F"/>
    <w:rsid w:val="000C2719"/>
    <w:rsid w:val="000C28C3"/>
    <w:rsid w:val="000C2986"/>
    <w:rsid w:val="000C2B76"/>
    <w:rsid w:val="000C2E7D"/>
    <w:rsid w:val="000C300F"/>
    <w:rsid w:val="000C357F"/>
    <w:rsid w:val="000C375D"/>
    <w:rsid w:val="000C3E65"/>
    <w:rsid w:val="000C3EB5"/>
    <w:rsid w:val="000C3FF8"/>
    <w:rsid w:val="000C456F"/>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D9F"/>
    <w:rsid w:val="000F0DD5"/>
    <w:rsid w:val="000F124C"/>
    <w:rsid w:val="000F2843"/>
    <w:rsid w:val="000F2CAF"/>
    <w:rsid w:val="000F311A"/>
    <w:rsid w:val="000F316E"/>
    <w:rsid w:val="000F3291"/>
    <w:rsid w:val="000F3D29"/>
    <w:rsid w:val="000F41F4"/>
    <w:rsid w:val="000F42E5"/>
    <w:rsid w:val="000F473D"/>
    <w:rsid w:val="000F5141"/>
    <w:rsid w:val="000F522D"/>
    <w:rsid w:val="000F566C"/>
    <w:rsid w:val="000F614F"/>
    <w:rsid w:val="000F6226"/>
    <w:rsid w:val="000F6743"/>
    <w:rsid w:val="000F68CB"/>
    <w:rsid w:val="000F6A4F"/>
    <w:rsid w:val="000F774D"/>
    <w:rsid w:val="000F7845"/>
    <w:rsid w:val="000F7C61"/>
    <w:rsid w:val="000F7F3F"/>
    <w:rsid w:val="000F7FB7"/>
    <w:rsid w:val="0010079A"/>
    <w:rsid w:val="00100904"/>
    <w:rsid w:val="00100A2C"/>
    <w:rsid w:val="00100BDE"/>
    <w:rsid w:val="00100D60"/>
    <w:rsid w:val="00100EF3"/>
    <w:rsid w:val="0010141D"/>
    <w:rsid w:val="00101CFB"/>
    <w:rsid w:val="0010242D"/>
    <w:rsid w:val="00102A1C"/>
    <w:rsid w:val="001030F5"/>
    <w:rsid w:val="0010381E"/>
    <w:rsid w:val="0010390B"/>
    <w:rsid w:val="00103969"/>
    <w:rsid w:val="001039FC"/>
    <w:rsid w:val="00103A6D"/>
    <w:rsid w:val="001050DA"/>
    <w:rsid w:val="00105740"/>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DF6"/>
    <w:rsid w:val="00115EC3"/>
    <w:rsid w:val="001166F3"/>
    <w:rsid w:val="001168B7"/>
    <w:rsid w:val="001168DF"/>
    <w:rsid w:val="00117316"/>
    <w:rsid w:val="001173A0"/>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8BC"/>
    <w:rsid w:val="00125CFE"/>
    <w:rsid w:val="00125DD0"/>
    <w:rsid w:val="00126023"/>
    <w:rsid w:val="0012699F"/>
    <w:rsid w:val="00126A0D"/>
    <w:rsid w:val="00126A83"/>
    <w:rsid w:val="00126AFB"/>
    <w:rsid w:val="00126E1B"/>
    <w:rsid w:val="00127107"/>
    <w:rsid w:val="001272D8"/>
    <w:rsid w:val="0012775E"/>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A7E"/>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723"/>
    <w:rsid w:val="001448F9"/>
    <w:rsid w:val="00144C17"/>
    <w:rsid w:val="00144F09"/>
    <w:rsid w:val="001457B4"/>
    <w:rsid w:val="00145C2B"/>
    <w:rsid w:val="0014682B"/>
    <w:rsid w:val="00146A54"/>
    <w:rsid w:val="001475D7"/>
    <w:rsid w:val="00147B38"/>
    <w:rsid w:val="00147CB6"/>
    <w:rsid w:val="00147D79"/>
    <w:rsid w:val="00150963"/>
    <w:rsid w:val="00150A93"/>
    <w:rsid w:val="00150CCA"/>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D3F"/>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792"/>
    <w:rsid w:val="00173B1E"/>
    <w:rsid w:val="00173DB5"/>
    <w:rsid w:val="00174022"/>
    <w:rsid w:val="0017409A"/>
    <w:rsid w:val="00174253"/>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9D4"/>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59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8D4"/>
    <w:rsid w:val="001C3D0F"/>
    <w:rsid w:val="001C3FF5"/>
    <w:rsid w:val="001C4900"/>
    <w:rsid w:val="001C4DAD"/>
    <w:rsid w:val="001C56FB"/>
    <w:rsid w:val="001C5E78"/>
    <w:rsid w:val="001C5EAF"/>
    <w:rsid w:val="001C605F"/>
    <w:rsid w:val="001C64C2"/>
    <w:rsid w:val="001C67E2"/>
    <w:rsid w:val="001C6CF3"/>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4A23"/>
    <w:rsid w:val="001D4C14"/>
    <w:rsid w:val="001D5196"/>
    <w:rsid w:val="001D5261"/>
    <w:rsid w:val="001D5333"/>
    <w:rsid w:val="001D5AB9"/>
    <w:rsid w:val="001D5BD1"/>
    <w:rsid w:val="001D6186"/>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5F6D"/>
    <w:rsid w:val="001F6103"/>
    <w:rsid w:val="001F6E6E"/>
    <w:rsid w:val="001F7231"/>
    <w:rsid w:val="001F769C"/>
    <w:rsid w:val="001F7882"/>
    <w:rsid w:val="001F7903"/>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6E"/>
    <w:rsid w:val="00204F98"/>
    <w:rsid w:val="00205584"/>
    <w:rsid w:val="0020630D"/>
    <w:rsid w:val="00206528"/>
    <w:rsid w:val="002068CF"/>
    <w:rsid w:val="00206A5F"/>
    <w:rsid w:val="00206DE1"/>
    <w:rsid w:val="00207282"/>
    <w:rsid w:val="00207B3C"/>
    <w:rsid w:val="00207EFD"/>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2"/>
    <w:rsid w:val="00213DAA"/>
    <w:rsid w:val="00213F44"/>
    <w:rsid w:val="00214CEB"/>
    <w:rsid w:val="00215968"/>
    <w:rsid w:val="0021635E"/>
    <w:rsid w:val="00216397"/>
    <w:rsid w:val="00217797"/>
    <w:rsid w:val="0021780B"/>
    <w:rsid w:val="002178A6"/>
    <w:rsid w:val="00217BA7"/>
    <w:rsid w:val="002205FA"/>
    <w:rsid w:val="002206A3"/>
    <w:rsid w:val="00220D1C"/>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3F98"/>
    <w:rsid w:val="0024479E"/>
    <w:rsid w:val="00245089"/>
    <w:rsid w:val="002451DA"/>
    <w:rsid w:val="002455EF"/>
    <w:rsid w:val="00245C10"/>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6A9F"/>
    <w:rsid w:val="0025720C"/>
    <w:rsid w:val="002574F6"/>
    <w:rsid w:val="0025769E"/>
    <w:rsid w:val="00257780"/>
    <w:rsid w:val="00257E49"/>
    <w:rsid w:val="0026062E"/>
    <w:rsid w:val="0026085A"/>
    <w:rsid w:val="0026104F"/>
    <w:rsid w:val="00261395"/>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2DA"/>
    <w:rsid w:val="00266A8C"/>
    <w:rsid w:val="002673C6"/>
    <w:rsid w:val="002674B3"/>
    <w:rsid w:val="002677F5"/>
    <w:rsid w:val="00267E9B"/>
    <w:rsid w:val="00271629"/>
    <w:rsid w:val="00271718"/>
    <w:rsid w:val="00271C2C"/>
    <w:rsid w:val="00271F1E"/>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199"/>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10B"/>
    <w:rsid w:val="002A24D7"/>
    <w:rsid w:val="002A2BC1"/>
    <w:rsid w:val="002A2C8E"/>
    <w:rsid w:val="002A3CBF"/>
    <w:rsid w:val="002A403F"/>
    <w:rsid w:val="002A503A"/>
    <w:rsid w:val="002A5247"/>
    <w:rsid w:val="002A5515"/>
    <w:rsid w:val="002A57F8"/>
    <w:rsid w:val="002A5DE0"/>
    <w:rsid w:val="002A62B3"/>
    <w:rsid w:val="002A62EC"/>
    <w:rsid w:val="002A63A4"/>
    <w:rsid w:val="002A63B9"/>
    <w:rsid w:val="002A67C8"/>
    <w:rsid w:val="002A6E9B"/>
    <w:rsid w:val="002A70DA"/>
    <w:rsid w:val="002A71A6"/>
    <w:rsid w:val="002A7805"/>
    <w:rsid w:val="002B03CC"/>
    <w:rsid w:val="002B04F8"/>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0E"/>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553"/>
    <w:rsid w:val="002E188B"/>
    <w:rsid w:val="002E2A4A"/>
    <w:rsid w:val="002E2B29"/>
    <w:rsid w:val="002E2F17"/>
    <w:rsid w:val="002E308E"/>
    <w:rsid w:val="002E314B"/>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69C1"/>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1E5"/>
    <w:rsid w:val="00324249"/>
    <w:rsid w:val="003242F6"/>
    <w:rsid w:val="00324313"/>
    <w:rsid w:val="00324626"/>
    <w:rsid w:val="0032505F"/>
    <w:rsid w:val="00325515"/>
    <w:rsid w:val="003259FC"/>
    <w:rsid w:val="00326D9E"/>
    <w:rsid w:val="00326DEC"/>
    <w:rsid w:val="00326E97"/>
    <w:rsid w:val="0032705A"/>
    <w:rsid w:val="00327084"/>
    <w:rsid w:val="003270DC"/>
    <w:rsid w:val="0032734C"/>
    <w:rsid w:val="003273FF"/>
    <w:rsid w:val="00327558"/>
    <w:rsid w:val="003275A8"/>
    <w:rsid w:val="00327DD1"/>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2546"/>
    <w:rsid w:val="00363AD7"/>
    <w:rsid w:val="00364131"/>
    <w:rsid w:val="003650E2"/>
    <w:rsid w:val="00365772"/>
    <w:rsid w:val="00366301"/>
    <w:rsid w:val="00366841"/>
    <w:rsid w:val="00366A8D"/>
    <w:rsid w:val="00366CF3"/>
    <w:rsid w:val="00367031"/>
    <w:rsid w:val="0036708E"/>
    <w:rsid w:val="003671A0"/>
    <w:rsid w:val="00367334"/>
    <w:rsid w:val="003673F4"/>
    <w:rsid w:val="0037024B"/>
    <w:rsid w:val="00370561"/>
    <w:rsid w:val="003706F6"/>
    <w:rsid w:val="0037073A"/>
    <w:rsid w:val="0037117D"/>
    <w:rsid w:val="0037130E"/>
    <w:rsid w:val="0037191E"/>
    <w:rsid w:val="00372819"/>
    <w:rsid w:val="0037364D"/>
    <w:rsid w:val="003738AD"/>
    <w:rsid w:val="003741DE"/>
    <w:rsid w:val="00374320"/>
    <w:rsid w:val="003749A3"/>
    <w:rsid w:val="00374D22"/>
    <w:rsid w:val="00374E0D"/>
    <w:rsid w:val="0037543B"/>
    <w:rsid w:val="00375965"/>
    <w:rsid w:val="00375D3D"/>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DF9"/>
    <w:rsid w:val="0038421A"/>
    <w:rsid w:val="003847EB"/>
    <w:rsid w:val="00384ACD"/>
    <w:rsid w:val="00384CBA"/>
    <w:rsid w:val="00384E3F"/>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B82"/>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25C"/>
    <w:rsid w:val="003B24B7"/>
    <w:rsid w:val="003B26AE"/>
    <w:rsid w:val="003B3525"/>
    <w:rsid w:val="003B35C2"/>
    <w:rsid w:val="003B392D"/>
    <w:rsid w:val="003B3C32"/>
    <w:rsid w:val="003B43D6"/>
    <w:rsid w:val="003B4B61"/>
    <w:rsid w:val="003B4D29"/>
    <w:rsid w:val="003B518B"/>
    <w:rsid w:val="003B5B6A"/>
    <w:rsid w:val="003B60AC"/>
    <w:rsid w:val="003B6626"/>
    <w:rsid w:val="003B66D6"/>
    <w:rsid w:val="003B6859"/>
    <w:rsid w:val="003B6EDF"/>
    <w:rsid w:val="003B6FBB"/>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B2E"/>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F0959"/>
    <w:rsid w:val="003F17EC"/>
    <w:rsid w:val="003F17F2"/>
    <w:rsid w:val="003F1C17"/>
    <w:rsid w:val="003F1C64"/>
    <w:rsid w:val="003F1EEC"/>
    <w:rsid w:val="003F2021"/>
    <w:rsid w:val="003F295A"/>
    <w:rsid w:val="003F2B9E"/>
    <w:rsid w:val="003F3172"/>
    <w:rsid w:val="003F3229"/>
    <w:rsid w:val="003F32EF"/>
    <w:rsid w:val="003F3EDD"/>
    <w:rsid w:val="003F41D8"/>
    <w:rsid w:val="003F421C"/>
    <w:rsid w:val="003F44C7"/>
    <w:rsid w:val="003F4EF3"/>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786"/>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044"/>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4A"/>
    <w:rsid w:val="00437BE8"/>
    <w:rsid w:val="00437DBE"/>
    <w:rsid w:val="00440710"/>
    <w:rsid w:val="00440ACD"/>
    <w:rsid w:val="00441BFC"/>
    <w:rsid w:val="00442B9A"/>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2F1B"/>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0C"/>
    <w:rsid w:val="00481050"/>
    <w:rsid w:val="004815A1"/>
    <w:rsid w:val="00481660"/>
    <w:rsid w:val="00481899"/>
    <w:rsid w:val="0048191D"/>
    <w:rsid w:val="004823B4"/>
    <w:rsid w:val="00482466"/>
    <w:rsid w:val="00482F0A"/>
    <w:rsid w:val="004830D3"/>
    <w:rsid w:val="0048338C"/>
    <w:rsid w:val="00485570"/>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812"/>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424A"/>
    <w:rsid w:val="004B5680"/>
    <w:rsid w:val="004B5780"/>
    <w:rsid w:val="004B60B9"/>
    <w:rsid w:val="004B6609"/>
    <w:rsid w:val="004B6677"/>
    <w:rsid w:val="004B6823"/>
    <w:rsid w:val="004B720E"/>
    <w:rsid w:val="004B7534"/>
    <w:rsid w:val="004B7980"/>
    <w:rsid w:val="004C096A"/>
    <w:rsid w:val="004C1962"/>
    <w:rsid w:val="004C1974"/>
    <w:rsid w:val="004C19AE"/>
    <w:rsid w:val="004C1A9D"/>
    <w:rsid w:val="004C22AA"/>
    <w:rsid w:val="004C2720"/>
    <w:rsid w:val="004C2B2E"/>
    <w:rsid w:val="004C2E99"/>
    <w:rsid w:val="004C40F3"/>
    <w:rsid w:val="004C52E6"/>
    <w:rsid w:val="004C5729"/>
    <w:rsid w:val="004C57B7"/>
    <w:rsid w:val="004C5AE4"/>
    <w:rsid w:val="004C605E"/>
    <w:rsid w:val="004C60F1"/>
    <w:rsid w:val="004C682A"/>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469"/>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0AE8"/>
    <w:rsid w:val="004F1713"/>
    <w:rsid w:val="004F1BA7"/>
    <w:rsid w:val="004F1E1C"/>
    <w:rsid w:val="004F1F0C"/>
    <w:rsid w:val="004F2296"/>
    <w:rsid w:val="004F22D2"/>
    <w:rsid w:val="004F33A9"/>
    <w:rsid w:val="004F38A8"/>
    <w:rsid w:val="004F3912"/>
    <w:rsid w:val="004F3C4D"/>
    <w:rsid w:val="004F3C7B"/>
    <w:rsid w:val="004F44A3"/>
    <w:rsid w:val="004F4772"/>
    <w:rsid w:val="004F5ADA"/>
    <w:rsid w:val="004F5E06"/>
    <w:rsid w:val="004F6315"/>
    <w:rsid w:val="004F63A9"/>
    <w:rsid w:val="004F63C8"/>
    <w:rsid w:val="004F697A"/>
    <w:rsid w:val="004F6F75"/>
    <w:rsid w:val="004F703A"/>
    <w:rsid w:val="004F70CE"/>
    <w:rsid w:val="004F72C7"/>
    <w:rsid w:val="004F7F33"/>
    <w:rsid w:val="0050069F"/>
    <w:rsid w:val="00500736"/>
    <w:rsid w:val="00500BB1"/>
    <w:rsid w:val="00501C34"/>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E1"/>
    <w:rsid w:val="005204F9"/>
    <w:rsid w:val="0052050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BC3"/>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031"/>
    <w:rsid w:val="00540316"/>
    <w:rsid w:val="00540691"/>
    <w:rsid w:val="00540D57"/>
    <w:rsid w:val="00540D9F"/>
    <w:rsid w:val="0054135D"/>
    <w:rsid w:val="00541411"/>
    <w:rsid w:val="0054194F"/>
    <w:rsid w:val="00542AC7"/>
    <w:rsid w:val="00542D1D"/>
    <w:rsid w:val="00543643"/>
    <w:rsid w:val="00544D88"/>
    <w:rsid w:val="00544E01"/>
    <w:rsid w:val="0054509D"/>
    <w:rsid w:val="0054527E"/>
    <w:rsid w:val="00545F5D"/>
    <w:rsid w:val="005464FA"/>
    <w:rsid w:val="005469AB"/>
    <w:rsid w:val="0054767B"/>
    <w:rsid w:val="005479AE"/>
    <w:rsid w:val="00547B03"/>
    <w:rsid w:val="00547E51"/>
    <w:rsid w:val="0055145D"/>
    <w:rsid w:val="005518F6"/>
    <w:rsid w:val="0055206F"/>
    <w:rsid w:val="00552ACC"/>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223"/>
    <w:rsid w:val="005607C3"/>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08A"/>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B47"/>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711"/>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9AC"/>
    <w:rsid w:val="005B1BD8"/>
    <w:rsid w:val="005B1C38"/>
    <w:rsid w:val="005B1EF9"/>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59F"/>
    <w:rsid w:val="005C65D9"/>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1EDA"/>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345"/>
    <w:rsid w:val="005E7B7A"/>
    <w:rsid w:val="005F0057"/>
    <w:rsid w:val="005F0308"/>
    <w:rsid w:val="005F052B"/>
    <w:rsid w:val="005F165F"/>
    <w:rsid w:val="005F1935"/>
    <w:rsid w:val="005F1CD9"/>
    <w:rsid w:val="005F20FC"/>
    <w:rsid w:val="005F2501"/>
    <w:rsid w:val="005F2818"/>
    <w:rsid w:val="005F295E"/>
    <w:rsid w:val="005F31E1"/>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782"/>
    <w:rsid w:val="00605A62"/>
    <w:rsid w:val="00605B72"/>
    <w:rsid w:val="00605E97"/>
    <w:rsid w:val="0060615E"/>
    <w:rsid w:val="006062B0"/>
    <w:rsid w:val="00606776"/>
    <w:rsid w:val="00606C51"/>
    <w:rsid w:val="00606F59"/>
    <w:rsid w:val="006079ED"/>
    <w:rsid w:val="00607C4C"/>
    <w:rsid w:val="00607F47"/>
    <w:rsid w:val="006100A1"/>
    <w:rsid w:val="00610451"/>
    <w:rsid w:val="00610B59"/>
    <w:rsid w:val="00610F8A"/>
    <w:rsid w:val="00610F8B"/>
    <w:rsid w:val="00610FF4"/>
    <w:rsid w:val="00611010"/>
    <w:rsid w:val="006114C7"/>
    <w:rsid w:val="006117BC"/>
    <w:rsid w:val="00611EDD"/>
    <w:rsid w:val="006125C6"/>
    <w:rsid w:val="00612785"/>
    <w:rsid w:val="00612793"/>
    <w:rsid w:val="00612D1A"/>
    <w:rsid w:val="00613430"/>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81A"/>
    <w:rsid w:val="00637E12"/>
    <w:rsid w:val="006406F7"/>
    <w:rsid w:val="00640864"/>
    <w:rsid w:val="006409AF"/>
    <w:rsid w:val="00640A84"/>
    <w:rsid w:val="00640C8D"/>
    <w:rsid w:val="00640F45"/>
    <w:rsid w:val="00641355"/>
    <w:rsid w:val="006413BC"/>
    <w:rsid w:val="0064147B"/>
    <w:rsid w:val="00641745"/>
    <w:rsid w:val="00641E7F"/>
    <w:rsid w:val="00641EDA"/>
    <w:rsid w:val="006421AF"/>
    <w:rsid w:val="0064284D"/>
    <w:rsid w:val="00643740"/>
    <w:rsid w:val="00643944"/>
    <w:rsid w:val="006440E7"/>
    <w:rsid w:val="006446ED"/>
    <w:rsid w:val="006451A3"/>
    <w:rsid w:val="0064521D"/>
    <w:rsid w:val="006452E6"/>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5E1"/>
    <w:rsid w:val="00663B14"/>
    <w:rsid w:val="006645DA"/>
    <w:rsid w:val="006649DD"/>
    <w:rsid w:val="00665298"/>
    <w:rsid w:val="00665A15"/>
    <w:rsid w:val="00665A69"/>
    <w:rsid w:val="00665B2B"/>
    <w:rsid w:val="00665C04"/>
    <w:rsid w:val="00665D00"/>
    <w:rsid w:val="00665F96"/>
    <w:rsid w:val="006662E0"/>
    <w:rsid w:val="00666B09"/>
    <w:rsid w:val="00666C60"/>
    <w:rsid w:val="006677F6"/>
    <w:rsid w:val="00667DE5"/>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5E02"/>
    <w:rsid w:val="00676132"/>
    <w:rsid w:val="0067637A"/>
    <w:rsid w:val="006768DA"/>
    <w:rsid w:val="00677312"/>
    <w:rsid w:val="00677519"/>
    <w:rsid w:val="0067782E"/>
    <w:rsid w:val="00677996"/>
    <w:rsid w:val="00677B73"/>
    <w:rsid w:val="006801D1"/>
    <w:rsid w:val="00680453"/>
    <w:rsid w:val="00680A7D"/>
    <w:rsid w:val="00680C7B"/>
    <w:rsid w:val="00680DB0"/>
    <w:rsid w:val="00680DF4"/>
    <w:rsid w:val="00680FAF"/>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E96"/>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B6C"/>
    <w:rsid w:val="00690DF0"/>
    <w:rsid w:val="006913F6"/>
    <w:rsid w:val="0069144D"/>
    <w:rsid w:val="00691C42"/>
    <w:rsid w:val="00691D4D"/>
    <w:rsid w:val="00692E79"/>
    <w:rsid w:val="006931A1"/>
    <w:rsid w:val="006933B6"/>
    <w:rsid w:val="006933D4"/>
    <w:rsid w:val="006934C0"/>
    <w:rsid w:val="006936A8"/>
    <w:rsid w:val="00693B64"/>
    <w:rsid w:val="0069478B"/>
    <w:rsid w:val="00694DF1"/>
    <w:rsid w:val="006951DB"/>
    <w:rsid w:val="0069567E"/>
    <w:rsid w:val="00695C58"/>
    <w:rsid w:val="00695FDA"/>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3F1"/>
    <w:rsid w:val="006A592B"/>
    <w:rsid w:val="006A5934"/>
    <w:rsid w:val="006A5BC8"/>
    <w:rsid w:val="006A5E35"/>
    <w:rsid w:val="006A6BCC"/>
    <w:rsid w:val="006A6D47"/>
    <w:rsid w:val="006A705B"/>
    <w:rsid w:val="006A7137"/>
    <w:rsid w:val="006A74B5"/>
    <w:rsid w:val="006A77CE"/>
    <w:rsid w:val="006A7A50"/>
    <w:rsid w:val="006B02EC"/>
    <w:rsid w:val="006B0C39"/>
    <w:rsid w:val="006B10FF"/>
    <w:rsid w:val="006B1FA8"/>
    <w:rsid w:val="006B250C"/>
    <w:rsid w:val="006B2B15"/>
    <w:rsid w:val="006B3BD0"/>
    <w:rsid w:val="006B3CEF"/>
    <w:rsid w:val="006B3D6E"/>
    <w:rsid w:val="006B4AE5"/>
    <w:rsid w:val="006B4E5A"/>
    <w:rsid w:val="006B4EAA"/>
    <w:rsid w:val="006B50F9"/>
    <w:rsid w:val="006B5A05"/>
    <w:rsid w:val="006B5A79"/>
    <w:rsid w:val="006B60DE"/>
    <w:rsid w:val="006B61B3"/>
    <w:rsid w:val="006B64C9"/>
    <w:rsid w:val="006B6BBD"/>
    <w:rsid w:val="006B6C85"/>
    <w:rsid w:val="006B6FFA"/>
    <w:rsid w:val="006B7386"/>
    <w:rsid w:val="006B7B05"/>
    <w:rsid w:val="006B7B38"/>
    <w:rsid w:val="006B7E1A"/>
    <w:rsid w:val="006C02BB"/>
    <w:rsid w:val="006C08CF"/>
    <w:rsid w:val="006C0C96"/>
    <w:rsid w:val="006C0FF1"/>
    <w:rsid w:val="006C14BA"/>
    <w:rsid w:val="006C1651"/>
    <w:rsid w:val="006C2C9F"/>
    <w:rsid w:val="006C2DC6"/>
    <w:rsid w:val="006C335A"/>
    <w:rsid w:val="006C3F7B"/>
    <w:rsid w:val="006C4018"/>
    <w:rsid w:val="006C40D3"/>
    <w:rsid w:val="006C41DF"/>
    <w:rsid w:val="006C4766"/>
    <w:rsid w:val="006C47C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5D42"/>
    <w:rsid w:val="006D61AD"/>
    <w:rsid w:val="006D68C5"/>
    <w:rsid w:val="006D6993"/>
    <w:rsid w:val="006D7493"/>
    <w:rsid w:val="006D75DD"/>
    <w:rsid w:val="006D75FF"/>
    <w:rsid w:val="006D7A9C"/>
    <w:rsid w:val="006E04BE"/>
    <w:rsid w:val="006E168B"/>
    <w:rsid w:val="006E1A3A"/>
    <w:rsid w:val="006E1BB1"/>
    <w:rsid w:val="006E2255"/>
    <w:rsid w:val="006E2F5B"/>
    <w:rsid w:val="006E2FCC"/>
    <w:rsid w:val="006E3089"/>
    <w:rsid w:val="006E3625"/>
    <w:rsid w:val="006E37AE"/>
    <w:rsid w:val="006E3C31"/>
    <w:rsid w:val="006E45C6"/>
    <w:rsid w:val="006E49ED"/>
    <w:rsid w:val="006E4C23"/>
    <w:rsid w:val="006E56F1"/>
    <w:rsid w:val="006E571D"/>
    <w:rsid w:val="006E5720"/>
    <w:rsid w:val="006E5C5D"/>
    <w:rsid w:val="006E5FB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6905"/>
    <w:rsid w:val="006F71DB"/>
    <w:rsid w:val="006F722C"/>
    <w:rsid w:val="006F7EBF"/>
    <w:rsid w:val="007016D4"/>
    <w:rsid w:val="00701A75"/>
    <w:rsid w:val="00701A77"/>
    <w:rsid w:val="00701F67"/>
    <w:rsid w:val="00702207"/>
    <w:rsid w:val="00702C1E"/>
    <w:rsid w:val="00702F95"/>
    <w:rsid w:val="00703E97"/>
    <w:rsid w:val="007042D1"/>
    <w:rsid w:val="00704E1D"/>
    <w:rsid w:val="00704FB9"/>
    <w:rsid w:val="007058A5"/>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3715"/>
    <w:rsid w:val="00714D78"/>
    <w:rsid w:val="00714F95"/>
    <w:rsid w:val="00716169"/>
    <w:rsid w:val="0071642C"/>
    <w:rsid w:val="00716622"/>
    <w:rsid w:val="00716719"/>
    <w:rsid w:val="00717214"/>
    <w:rsid w:val="0071723A"/>
    <w:rsid w:val="007172AD"/>
    <w:rsid w:val="0072047E"/>
    <w:rsid w:val="007207EE"/>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0E0"/>
    <w:rsid w:val="007275DF"/>
    <w:rsid w:val="0072760D"/>
    <w:rsid w:val="00727AA2"/>
    <w:rsid w:val="00727BD4"/>
    <w:rsid w:val="00727C4D"/>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30F"/>
    <w:rsid w:val="00735AC5"/>
    <w:rsid w:val="0073678D"/>
    <w:rsid w:val="007367D6"/>
    <w:rsid w:val="00736BB2"/>
    <w:rsid w:val="00736D10"/>
    <w:rsid w:val="00737255"/>
    <w:rsid w:val="00737378"/>
    <w:rsid w:val="0073762F"/>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219"/>
    <w:rsid w:val="0074473E"/>
    <w:rsid w:val="00744BEE"/>
    <w:rsid w:val="00744D50"/>
    <w:rsid w:val="0074563A"/>
    <w:rsid w:val="00745ACC"/>
    <w:rsid w:val="00745E7A"/>
    <w:rsid w:val="00746685"/>
    <w:rsid w:val="0074693B"/>
    <w:rsid w:val="00746AD4"/>
    <w:rsid w:val="00746F48"/>
    <w:rsid w:val="00746FCC"/>
    <w:rsid w:val="007474F7"/>
    <w:rsid w:val="00747592"/>
    <w:rsid w:val="00747DDE"/>
    <w:rsid w:val="00750179"/>
    <w:rsid w:val="007504BD"/>
    <w:rsid w:val="00750BFD"/>
    <w:rsid w:val="00750E8E"/>
    <w:rsid w:val="007515F9"/>
    <w:rsid w:val="00751A8E"/>
    <w:rsid w:val="007533A2"/>
    <w:rsid w:val="00753706"/>
    <w:rsid w:val="00753F21"/>
    <w:rsid w:val="007542C4"/>
    <w:rsid w:val="007543CF"/>
    <w:rsid w:val="007544EA"/>
    <w:rsid w:val="00755C83"/>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5DD3"/>
    <w:rsid w:val="00766251"/>
    <w:rsid w:val="00766290"/>
    <w:rsid w:val="007662C8"/>
    <w:rsid w:val="00766483"/>
    <w:rsid w:val="00766773"/>
    <w:rsid w:val="00766A23"/>
    <w:rsid w:val="00766E0D"/>
    <w:rsid w:val="00766EB9"/>
    <w:rsid w:val="007673AF"/>
    <w:rsid w:val="00767A73"/>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62C"/>
    <w:rsid w:val="007A7CA2"/>
    <w:rsid w:val="007A7CB8"/>
    <w:rsid w:val="007A7E0A"/>
    <w:rsid w:val="007B04A3"/>
    <w:rsid w:val="007B04B0"/>
    <w:rsid w:val="007B062A"/>
    <w:rsid w:val="007B06D9"/>
    <w:rsid w:val="007B084B"/>
    <w:rsid w:val="007B0A2F"/>
    <w:rsid w:val="007B1B88"/>
    <w:rsid w:val="007B2080"/>
    <w:rsid w:val="007B2689"/>
    <w:rsid w:val="007B2A30"/>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CFF"/>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1EF2"/>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470"/>
    <w:rsid w:val="007F662A"/>
    <w:rsid w:val="007F7991"/>
    <w:rsid w:val="007F7EDF"/>
    <w:rsid w:val="00800454"/>
    <w:rsid w:val="0080068C"/>
    <w:rsid w:val="00800C77"/>
    <w:rsid w:val="008011E1"/>
    <w:rsid w:val="008013F4"/>
    <w:rsid w:val="008015B9"/>
    <w:rsid w:val="00801788"/>
    <w:rsid w:val="0080213F"/>
    <w:rsid w:val="0080218D"/>
    <w:rsid w:val="00802425"/>
    <w:rsid w:val="0080256D"/>
    <w:rsid w:val="008027CB"/>
    <w:rsid w:val="00802E11"/>
    <w:rsid w:val="00802E4A"/>
    <w:rsid w:val="00804486"/>
    <w:rsid w:val="00804551"/>
    <w:rsid w:val="00804773"/>
    <w:rsid w:val="0080485A"/>
    <w:rsid w:val="00804937"/>
    <w:rsid w:val="00805723"/>
    <w:rsid w:val="00806692"/>
    <w:rsid w:val="0080669A"/>
    <w:rsid w:val="00806A2B"/>
    <w:rsid w:val="00806B0E"/>
    <w:rsid w:val="00806C6B"/>
    <w:rsid w:val="00806C84"/>
    <w:rsid w:val="00807763"/>
    <w:rsid w:val="00807A2C"/>
    <w:rsid w:val="00807A33"/>
    <w:rsid w:val="00810061"/>
    <w:rsid w:val="008105A8"/>
    <w:rsid w:val="00810766"/>
    <w:rsid w:val="00810AE4"/>
    <w:rsid w:val="008111C6"/>
    <w:rsid w:val="00811366"/>
    <w:rsid w:val="00811E6A"/>
    <w:rsid w:val="00812A9F"/>
    <w:rsid w:val="008133B9"/>
    <w:rsid w:val="008146A2"/>
    <w:rsid w:val="0081482E"/>
    <w:rsid w:val="00814BCC"/>
    <w:rsid w:val="00815819"/>
    <w:rsid w:val="00815CDA"/>
    <w:rsid w:val="00816673"/>
    <w:rsid w:val="00816999"/>
    <w:rsid w:val="00816BA2"/>
    <w:rsid w:val="0081793F"/>
    <w:rsid w:val="00817985"/>
    <w:rsid w:val="00817C52"/>
    <w:rsid w:val="00820304"/>
    <w:rsid w:val="00820874"/>
    <w:rsid w:val="00820A17"/>
    <w:rsid w:val="00821225"/>
    <w:rsid w:val="008214B1"/>
    <w:rsid w:val="008219B8"/>
    <w:rsid w:val="00821DE9"/>
    <w:rsid w:val="00821E3F"/>
    <w:rsid w:val="00822AFF"/>
    <w:rsid w:val="00823747"/>
    <w:rsid w:val="00823958"/>
    <w:rsid w:val="00823A6E"/>
    <w:rsid w:val="00823EA7"/>
    <w:rsid w:val="0082416B"/>
    <w:rsid w:val="008244BF"/>
    <w:rsid w:val="00824711"/>
    <w:rsid w:val="00824DB1"/>
    <w:rsid w:val="00825250"/>
    <w:rsid w:val="00825611"/>
    <w:rsid w:val="00825903"/>
    <w:rsid w:val="0082686E"/>
    <w:rsid w:val="00826CCB"/>
    <w:rsid w:val="00826E1C"/>
    <w:rsid w:val="00827443"/>
    <w:rsid w:val="008279C6"/>
    <w:rsid w:val="00827ADE"/>
    <w:rsid w:val="00830D72"/>
    <w:rsid w:val="00831044"/>
    <w:rsid w:val="008310D1"/>
    <w:rsid w:val="00831896"/>
    <w:rsid w:val="00831CF8"/>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C0"/>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3B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306"/>
    <w:rsid w:val="0087260B"/>
    <w:rsid w:val="00872DFE"/>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59A"/>
    <w:rsid w:val="008A038D"/>
    <w:rsid w:val="008A100F"/>
    <w:rsid w:val="008A1356"/>
    <w:rsid w:val="008A1927"/>
    <w:rsid w:val="008A1CCF"/>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4B7"/>
    <w:rsid w:val="008B75B4"/>
    <w:rsid w:val="008C025A"/>
    <w:rsid w:val="008C0ACB"/>
    <w:rsid w:val="008C0E69"/>
    <w:rsid w:val="008C0FF1"/>
    <w:rsid w:val="008C143B"/>
    <w:rsid w:val="008C198E"/>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A6E"/>
    <w:rsid w:val="008D7D18"/>
    <w:rsid w:val="008E03B1"/>
    <w:rsid w:val="008E07F4"/>
    <w:rsid w:val="008E0983"/>
    <w:rsid w:val="008E0ACB"/>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1C14"/>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0A3"/>
    <w:rsid w:val="00906A91"/>
    <w:rsid w:val="00906FDA"/>
    <w:rsid w:val="00907C3D"/>
    <w:rsid w:val="0091016E"/>
    <w:rsid w:val="00910631"/>
    <w:rsid w:val="00911941"/>
    <w:rsid w:val="00912A20"/>
    <w:rsid w:val="009131A2"/>
    <w:rsid w:val="009134E9"/>
    <w:rsid w:val="00913608"/>
    <w:rsid w:val="009137BC"/>
    <w:rsid w:val="00913C33"/>
    <w:rsid w:val="009141E8"/>
    <w:rsid w:val="00914F38"/>
    <w:rsid w:val="00915245"/>
    <w:rsid w:val="00915464"/>
    <w:rsid w:val="009158A8"/>
    <w:rsid w:val="00915BF0"/>
    <w:rsid w:val="00917370"/>
    <w:rsid w:val="00917581"/>
    <w:rsid w:val="00917A41"/>
    <w:rsid w:val="00917AF4"/>
    <w:rsid w:val="009207C2"/>
    <w:rsid w:val="00920B56"/>
    <w:rsid w:val="00920BF3"/>
    <w:rsid w:val="00921BD2"/>
    <w:rsid w:val="00922336"/>
    <w:rsid w:val="00922A33"/>
    <w:rsid w:val="00922C75"/>
    <w:rsid w:val="00923669"/>
    <w:rsid w:val="00924167"/>
    <w:rsid w:val="00924A90"/>
    <w:rsid w:val="00924C93"/>
    <w:rsid w:val="00924C96"/>
    <w:rsid w:val="009253F3"/>
    <w:rsid w:val="009262E4"/>
    <w:rsid w:val="0092799D"/>
    <w:rsid w:val="00930098"/>
    <w:rsid w:val="009301E5"/>
    <w:rsid w:val="0093032F"/>
    <w:rsid w:val="0093061F"/>
    <w:rsid w:val="00930F0E"/>
    <w:rsid w:val="009313D6"/>
    <w:rsid w:val="00931927"/>
    <w:rsid w:val="00931F71"/>
    <w:rsid w:val="00932116"/>
    <w:rsid w:val="0093217D"/>
    <w:rsid w:val="009324C2"/>
    <w:rsid w:val="009327E3"/>
    <w:rsid w:val="009328B4"/>
    <w:rsid w:val="00932B95"/>
    <w:rsid w:val="00932C98"/>
    <w:rsid w:val="00932D07"/>
    <w:rsid w:val="00932D17"/>
    <w:rsid w:val="009331D6"/>
    <w:rsid w:val="009339A2"/>
    <w:rsid w:val="0093433B"/>
    <w:rsid w:val="0093475C"/>
    <w:rsid w:val="009349FE"/>
    <w:rsid w:val="00934CF1"/>
    <w:rsid w:val="009352D1"/>
    <w:rsid w:val="0093592C"/>
    <w:rsid w:val="00936514"/>
    <w:rsid w:val="00936ACB"/>
    <w:rsid w:val="00936B41"/>
    <w:rsid w:val="00936D89"/>
    <w:rsid w:val="009370DE"/>
    <w:rsid w:val="009376BA"/>
    <w:rsid w:val="00940241"/>
    <w:rsid w:val="009404F2"/>
    <w:rsid w:val="00940712"/>
    <w:rsid w:val="009417F5"/>
    <w:rsid w:val="00941884"/>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1FA6"/>
    <w:rsid w:val="009521B2"/>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A9"/>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6C32"/>
    <w:rsid w:val="00967384"/>
    <w:rsid w:val="009674F5"/>
    <w:rsid w:val="00967787"/>
    <w:rsid w:val="00967DEB"/>
    <w:rsid w:val="0097074E"/>
    <w:rsid w:val="00971DE1"/>
    <w:rsid w:val="009720A9"/>
    <w:rsid w:val="009723CD"/>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BFD"/>
    <w:rsid w:val="00985F0A"/>
    <w:rsid w:val="00986370"/>
    <w:rsid w:val="009869BF"/>
    <w:rsid w:val="00986DE6"/>
    <w:rsid w:val="00986E0A"/>
    <w:rsid w:val="0098726D"/>
    <w:rsid w:val="009872B9"/>
    <w:rsid w:val="009877C4"/>
    <w:rsid w:val="00987934"/>
    <w:rsid w:val="00987C8E"/>
    <w:rsid w:val="00987D33"/>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5835"/>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7E"/>
    <w:rsid w:val="009E6AA9"/>
    <w:rsid w:val="009E6ED8"/>
    <w:rsid w:val="009E7BF7"/>
    <w:rsid w:val="009E7F4E"/>
    <w:rsid w:val="009F0CBC"/>
    <w:rsid w:val="009F0D3D"/>
    <w:rsid w:val="009F3234"/>
    <w:rsid w:val="009F34EB"/>
    <w:rsid w:val="009F351F"/>
    <w:rsid w:val="009F35D2"/>
    <w:rsid w:val="009F3888"/>
    <w:rsid w:val="009F3A71"/>
    <w:rsid w:val="009F3E12"/>
    <w:rsid w:val="009F3E64"/>
    <w:rsid w:val="009F44DD"/>
    <w:rsid w:val="009F4799"/>
    <w:rsid w:val="009F4924"/>
    <w:rsid w:val="009F552A"/>
    <w:rsid w:val="009F561D"/>
    <w:rsid w:val="009F5B91"/>
    <w:rsid w:val="009F5C3E"/>
    <w:rsid w:val="009F6359"/>
    <w:rsid w:val="009F6B49"/>
    <w:rsid w:val="009F6D40"/>
    <w:rsid w:val="009F724B"/>
    <w:rsid w:val="009F753A"/>
    <w:rsid w:val="009F7EDA"/>
    <w:rsid w:val="00A00241"/>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75C3"/>
    <w:rsid w:val="00A0768D"/>
    <w:rsid w:val="00A0782F"/>
    <w:rsid w:val="00A07CC3"/>
    <w:rsid w:val="00A07EA7"/>
    <w:rsid w:val="00A100BE"/>
    <w:rsid w:val="00A102DE"/>
    <w:rsid w:val="00A107FF"/>
    <w:rsid w:val="00A10C3D"/>
    <w:rsid w:val="00A118F5"/>
    <w:rsid w:val="00A11F03"/>
    <w:rsid w:val="00A122F1"/>
    <w:rsid w:val="00A12881"/>
    <w:rsid w:val="00A12BA0"/>
    <w:rsid w:val="00A12BCF"/>
    <w:rsid w:val="00A132F1"/>
    <w:rsid w:val="00A13971"/>
    <w:rsid w:val="00A13A0C"/>
    <w:rsid w:val="00A13BD2"/>
    <w:rsid w:val="00A13C93"/>
    <w:rsid w:val="00A14955"/>
    <w:rsid w:val="00A14C5B"/>
    <w:rsid w:val="00A14F6C"/>
    <w:rsid w:val="00A157CA"/>
    <w:rsid w:val="00A15C9C"/>
    <w:rsid w:val="00A15E05"/>
    <w:rsid w:val="00A160A6"/>
    <w:rsid w:val="00A1654E"/>
    <w:rsid w:val="00A16D59"/>
    <w:rsid w:val="00A16F62"/>
    <w:rsid w:val="00A16F84"/>
    <w:rsid w:val="00A1794F"/>
    <w:rsid w:val="00A205D3"/>
    <w:rsid w:val="00A2125E"/>
    <w:rsid w:val="00A21CA7"/>
    <w:rsid w:val="00A21E33"/>
    <w:rsid w:val="00A21ED7"/>
    <w:rsid w:val="00A21EE9"/>
    <w:rsid w:val="00A22580"/>
    <w:rsid w:val="00A225F2"/>
    <w:rsid w:val="00A233DA"/>
    <w:rsid w:val="00A234FC"/>
    <w:rsid w:val="00A23901"/>
    <w:rsid w:val="00A239F3"/>
    <w:rsid w:val="00A23A31"/>
    <w:rsid w:val="00A23A84"/>
    <w:rsid w:val="00A23D4F"/>
    <w:rsid w:val="00A24624"/>
    <w:rsid w:val="00A246BC"/>
    <w:rsid w:val="00A25125"/>
    <w:rsid w:val="00A25188"/>
    <w:rsid w:val="00A256BE"/>
    <w:rsid w:val="00A25989"/>
    <w:rsid w:val="00A25E2E"/>
    <w:rsid w:val="00A26544"/>
    <w:rsid w:val="00A267D4"/>
    <w:rsid w:val="00A27431"/>
    <w:rsid w:val="00A2751A"/>
    <w:rsid w:val="00A27534"/>
    <w:rsid w:val="00A305AE"/>
    <w:rsid w:val="00A312C7"/>
    <w:rsid w:val="00A31586"/>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47C28"/>
    <w:rsid w:val="00A5022B"/>
    <w:rsid w:val="00A50887"/>
    <w:rsid w:val="00A50B2E"/>
    <w:rsid w:val="00A51551"/>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369"/>
    <w:rsid w:val="00A5471F"/>
    <w:rsid w:val="00A5495E"/>
    <w:rsid w:val="00A54D67"/>
    <w:rsid w:val="00A54FD4"/>
    <w:rsid w:val="00A5521E"/>
    <w:rsid w:val="00A5542C"/>
    <w:rsid w:val="00A555C4"/>
    <w:rsid w:val="00A55962"/>
    <w:rsid w:val="00A56034"/>
    <w:rsid w:val="00A56528"/>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533"/>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313"/>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CA3"/>
    <w:rsid w:val="00A86F3F"/>
    <w:rsid w:val="00A8701E"/>
    <w:rsid w:val="00A8719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336"/>
    <w:rsid w:val="00A959F4"/>
    <w:rsid w:val="00A965C4"/>
    <w:rsid w:val="00A96AC4"/>
    <w:rsid w:val="00A9781E"/>
    <w:rsid w:val="00A978E4"/>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407"/>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4B8"/>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3EF"/>
    <w:rsid w:val="00AD56DD"/>
    <w:rsid w:val="00AD5B4F"/>
    <w:rsid w:val="00AD606A"/>
    <w:rsid w:val="00AD6FA9"/>
    <w:rsid w:val="00AD7264"/>
    <w:rsid w:val="00AD74E2"/>
    <w:rsid w:val="00AD7563"/>
    <w:rsid w:val="00AD7EBD"/>
    <w:rsid w:val="00AE0403"/>
    <w:rsid w:val="00AE084D"/>
    <w:rsid w:val="00AE0CEA"/>
    <w:rsid w:val="00AE1069"/>
    <w:rsid w:val="00AE1167"/>
    <w:rsid w:val="00AE147D"/>
    <w:rsid w:val="00AE171B"/>
    <w:rsid w:val="00AE2A91"/>
    <w:rsid w:val="00AE335F"/>
    <w:rsid w:val="00AE34B5"/>
    <w:rsid w:val="00AE474D"/>
    <w:rsid w:val="00AE4CEE"/>
    <w:rsid w:val="00AE5068"/>
    <w:rsid w:val="00AE566E"/>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8BB"/>
    <w:rsid w:val="00AF4A26"/>
    <w:rsid w:val="00AF4D45"/>
    <w:rsid w:val="00AF4E4A"/>
    <w:rsid w:val="00AF5C47"/>
    <w:rsid w:val="00AF61D3"/>
    <w:rsid w:val="00AF6493"/>
    <w:rsid w:val="00AF65E2"/>
    <w:rsid w:val="00AF69F6"/>
    <w:rsid w:val="00AF7042"/>
    <w:rsid w:val="00AF74CF"/>
    <w:rsid w:val="00AF76DF"/>
    <w:rsid w:val="00B00C92"/>
    <w:rsid w:val="00B0137E"/>
    <w:rsid w:val="00B014D2"/>
    <w:rsid w:val="00B01DE7"/>
    <w:rsid w:val="00B02302"/>
    <w:rsid w:val="00B02B52"/>
    <w:rsid w:val="00B02D0B"/>
    <w:rsid w:val="00B02F46"/>
    <w:rsid w:val="00B038D8"/>
    <w:rsid w:val="00B03EBF"/>
    <w:rsid w:val="00B0459C"/>
    <w:rsid w:val="00B04D59"/>
    <w:rsid w:val="00B05077"/>
    <w:rsid w:val="00B05086"/>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4391"/>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7B9"/>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A00"/>
    <w:rsid w:val="00B44DB1"/>
    <w:rsid w:val="00B45396"/>
    <w:rsid w:val="00B458DC"/>
    <w:rsid w:val="00B45BE7"/>
    <w:rsid w:val="00B45F23"/>
    <w:rsid w:val="00B462A2"/>
    <w:rsid w:val="00B4742A"/>
    <w:rsid w:val="00B475F5"/>
    <w:rsid w:val="00B47615"/>
    <w:rsid w:val="00B47D20"/>
    <w:rsid w:val="00B47DC3"/>
    <w:rsid w:val="00B50064"/>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60C69"/>
    <w:rsid w:val="00B60DBD"/>
    <w:rsid w:val="00B61010"/>
    <w:rsid w:val="00B61306"/>
    <w:rsid w:val="00B61436"/>
    <w:rsid w:val="00B61A49"/>
    <w:rsid w:val="00B62E0B"/>
    <w:rsid w:val="00B6324B"/>
    <w:rsid w:val="00B63E23"/>
    <w:rsid w:val="00B63F71"/>
    <w:rsid w:val="00B64321"/>
    <w:rsid w:val="00B649B9"/>
    <w:rsid w:val="00B64EF1"/>
    <w:rsid w:val="00B65265"/>
    <w:rsid w:val="00B6530D"/>
    <w:rsid w:val="00B656D7"/>
    <w:rsid w:val="00B6590B"/>
    <w:rsid w:val="00B65AE1"/>
    <w:rsid w:val="00B65B6B"/>
    <w:rsid w:val="00B665FF"/>
    <w:rsid w:val="00B673B1"/>
    <w:rsid w:val="00B67866"/>
    <w:rsid w:val="00B7015E"/>
    <w:rsid w:val="00B703D1"/>
    <w:rsid w:val="00B703EE"/>
    <w:rsid w:val="00B705FB"/>
    <w:rsid w:val="00B70D52"/>
    <w:rsid w:val="00B70E93"/>
    <w:rsid w:val="00B7101A"/>
    <w:rsid w:val="00B7101F"/>
    <w:rsid w:val="00B715B4"/>
    <w:rsid w:val="00B718F0"/>
    <w:rsid w:val="00B726B7"/>
    <w:rsid w:val="00B72E8A"/>
    <w:rsid w:val="00B72F76"/>
    <w:rsid w:val="00B730B6"/>
    <w:rsid w:val="00B73115"/>
    <w:rsid w:val="00B7329D"/>
    <w:rsid w:val="00B732BC"/>
    <w:rsid w:val="00B735C6"/>
    <w:rsid w:val="00B7384F"/>
    <w:rsid w:val="00B73ECD"/>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1EF"/>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74A"/>
    <w:rsid w:val="00BA4B5A"/>
    <w:rsid w:val="00BA4BC7"/>
    <w:rsid w:val="00BA4C78"/>
    <w:rsid w:val="00BA50F6"/>
    <w:rsid w:val="00BA518A"/>
    <w:rsid w:val="00BA5197"/>
    <w:rsid w:val="00BA53FA"/>
    <w:rsid w:val="00BA5518"/>
    <w:rsid w:val="00BA5527"/>
    <w:rsid w:val="00BA5781"/>
    <w:rsid w:val="00BA5A17"/>
    <w:rsid w:val="00BA5D40"/>
    <w:rsid w:val="00BA5D6F"/>
    <w:rsid w:val="00BA5F60"/>
    <w:rsid w:val="00BA6481"/>
    <w:rsid w:val="00BA672B"/>
    <w:rsid w:val="00BA6C46"/>
    <w:rsid w:val="00BA6F72"/>
    <w:rsid w:val="00BA70F9"/>
    <w:rsid w:val="00BB0468"/>
    <w:rsid w:val="00BB08A6"/>
    <w:rsid w:val="00BB0BC9"/>
    <w:rsid w:val="00BB1611"/>
    <w:rsid w:val="00BB18CD"/>
    <w:rsid w:val="00BB1E6D"/>
    <w:rsid w:val="00BB1EB7"/>
    <w:rsid w:val="00BB2123"/>
    <w:rsid w:val="00BB2BA9"/>
    <w:rsid w:val="00BB2DAC"/>
    <w:rsid w:val="00BB34FE"/>
    <w:rsid w:val="00BB382B"/>
    <w:rsid w:val="00BB3B26"/>
    <w:rsid w:val="00BB3D37"/>
    <w:rsid w:val="00BB41B8"/>
    <w:rsid w:val="00BB4BF3"/>
    <w:rsid w:val="00BB51EB"/>
    <w:rsid w:val="00BB5DB9"/>
    <w:rsid w:val="00BB62F8"/>
    <w:rsid w:val="00BB653F"/>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4676"/>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0BD"/>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887"/>
    <w:rsid w:val="00BE6B38"/>
    <w:rsid w:val="00BE6EA6"/>
    <w:rsid w:val="00BE6ED6"/>
    <w:rsid w:val="00BE7129"/>
    <w:rsid w:val="00BE732C"/>
    <w:rsid w:val="00BF0F29"/>
    <w:rsid w:val="00BF17A3"/>
    <w:rsid w:val="00BF1D73"/>
    <w:rsid w:val="00BF1E7D"/>
    <w:rsid w:val="00BF1F71"/>
    <w:rsid w:val="00BF21D2"/>
    <w:rsid w:val="00BF2264"/>
    <w:rsid w:val="00BF25A8"/>
    <w:rsid w:val="00BF3085"/>
    <w:rsid w:val="00BF332E"/>
    <w:rsid w:val="00BF362D"/>
    <w:rsid w:val="00BF37FB"/>
    <w:rsid w:val="00BF3EF1"/>
    <w:rsid w:val="00BF3F99"/>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64E9"/>
    <w:rsid w:val="00C06924"/>
    <w:rsid w:val="00C06A6F"/>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2266"/>
    <w:rsid w:val="00C13716"/>
    <w:rsid w:val="00C137DF"/>
    <w:rsid w:val="00C13916"/>
    <w:rsid w:val="00C13BAE"/>
    <w:rsid w:val="00C13DC3"/>
    <w:rsid w:val="00C1449E"/>
    <w:rsid w:val="00C16485"/>
    <w:rsid w:val="00C1704E"/>
    <w:rsid w:val="00C170E2"/>
    <w:rsid w:val="00C17C1A"/>
    <w:rsid w:val="00C20292"/>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448"/>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4B1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BF0"/>
    <w:rsid w:val="00C56C81"/>
    <w:rsid w:val="00C5727C"/>
    <w:rsid w:val="00C5747F"/>
    <w:rsid w:val="00C579AB"/>
    <w:rsid w:val="00C57F4D"/>
    <w:rsid w:val="00C600B6"/>
    <w:rsid w:val="00C60C01"/>
    <w:rsid w:val="00C60C0D"/>
    <w:rsid w:val="00C60E4A"/>
    <w:rsid w:val="00C61114"/>
    <w:rsid w:val="00C614D3"/>
    <w:rsid w:val="00C61645"/>
    <w:rsid w:val="00C61EDE"/>
    <w:rsid w:val="00C61F97"/>
    <w:rsid w:val="00C62148"/>
    <w:rsid w:val="00C625CB"/>
    <w:rsid w:val="00C626B8"/>
    <w:rsid w:val="00C62808"/>
    <w:rsid w:val="00C6283C"/>
    <w:rsid w:val="00C63273"/>
    <w:rsid w:val="00C633A9"/>
    <w:rsid w:val="00C63A22"/>
    <w:rsid w:val="00C63A93"/>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4EE"/>
    <w:rsid w:val="00C74920"/>
    <w:rsid w:val="00C75E48"/>
    <w:rsid w:val="00C75E75"/>
    <w:rsid w:val="00C769B0"/>
    <w:rsid w:val="00C76C7A"/>
    <w:rsid w:val="00C76F8F"/>
    <w:rsid w:val="00C770AE"/>
    <w:rsid w:val="00C77164"/>
    <w:rsid w:val="00C774BD"/>
    <w:rsid w:val="00C77953"/>
    <w:rsid w:val="00C80781"/>
    <w:rsid w:val="00C807D5"/>
    <w:rsid w:val="00C80F12"/>
    <w:rsid w:val="00C8115E"/>
    <w:rsid w:val="00C812A5"/>
    <w:rsid w:val="00C81A97"/>
    <w:rsid w:val="00C81BA3"/>
    <w:rsid w:val="00C82006"/>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E40"/>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20F"/>
    <w:rsid w:val="00C97F6F"/>
    <w:rsid w:val="00CA09D1"/>
    <w:rsid w:val="00CA0ECB"/>
    <w:rsid w:val="00CA0FC8"/>
    <w:rsid w:val="00CA1438"/>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882"/>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4C"/>
    <w:rsid w:val="00CD4DBD"/>
    <w:rsid w:val="00CD55F5"/>
    <w:rsid w:val="00CD5632"/>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3BC5"/>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3E1B"/>
    <w:rsid w:val="00D13FAC"/>
    <w:rsid w:val="00D13FEC"/>
    <w:rsid w:val="00D15051"/>
    <w:rsid w:val="00D15194"/>
    <w:rsid w:val="00D151D6"/>
    <w:rsid w:val="00D1555F"/>
    <w:rsid w:val="00D157B7"/>
    <w:rsid w:val="00D1591B"/>
    <w:rsid w:val="00D15B19"/>
    <w:rsid w:val="00D16339"/>
    <w:rsid w:val="00D164BB"/>
    <w:rsid w:val="00D16ABA"/>
    <w:rsid w:val="00D16B70"/>
    <w:rsid w:val="00D1720E"/>
    <w:rsid w:val="00D174DF"/>
    <w:rsid w:val="00D1762A"/>
    <w:rsid w:val="00D17809"/>
    <w:rsid w:val="00D178B6"/>
    <w:rsid w:val="00D20251"/>
    <w:rsid w:val="00D210CF"/>
    <w:rsid w:val="00D21B9E"/>
    <w:rsid w:val="00D22060"/>
    <w:rsid w:val="00D22F7C"/>
    <w:rsid w:val="00D24238"/>
    <w:rsid w:val="00D24360"/>
    <w:rsid w:val="00D24540"/>
    <w:rsid w:val="00D24744"/>
    <w:rsid w:val="00D24858"/>
    <w:rsid w:val="00D24B40"/>
    <w:rsid w:val="00D24CA3"/>
    <w:rsid w:val="00D24D56"/>
    <w:rsid w:val="00D25556"/>
    <w:rsid w:val="00D262FE"/>
    <w:rsid w:val="00D2695A"/>
    <w:rsid w:val="00D26A1A"/>
    <w:rsid w:val="00D26A42"/>
    <w:rsid w:val="00D2729E"/>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237"/>
    <w:rsid w:val="00D35865"/>
    <w:rsid w:val="00D358C8"/>
    <w:rsid w:val="00D35EF0"/>
    <w:rsid w:val="00D374AF"/>
    <w:rsid w:val="00D37873"/>
    <w:rsid w:val="00D37BF6"/>
    <w:rsid w:val="00D37EF6"/>
    <w:rsid w:val="00D40227"/>
    <w:rsid w:val="00D405A5"/>
    <w:rsid w:val="00D41153"/>
    <w:rsid w:val="00D413E1"/>
    <w:rsid w:val="00D41564"/>
    <w:rsid w:val="00D41A34"/>
    <w:rsid w:val="00D41B0F"/>
    <w:rsid w:val="00D41B89"/>
    <w:rsid w:val="00D422AA"/>
    <w:rsid w:val="00D42529"/>
    <w:rsid w:val="00D42C92"/>
    <w:rsid w:val="00D4350B"/>
    <w:rsid w:val="00D43E3E"/>
    <w:rsid w:val="00D43F47"/>
    <w:rsid w:val="00D442CA"/>
    <w:rsid w:val="00D44393"/>
    <w:rsid w:val="00D44532"/>
    <w:rsid w:val="00D44956"/>
    <w:rsid w:val="00D44B07"/>
    <w:rsid w:val="00D450E8"/>
    <w:rsid w:val="00D451E3"/>
    <w:rsid w:val="00D453E4"/>
    <w:rsid w:val="00D45470"/>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99A"/>
    <w:rsid w:val="00D57B3E"/>
    <w:rsid w:val="00D57F3C"/>
    <w:rsid w:val="00D6003B"/>
    <w:rsid w:val="00D6007C"/>
    <w:rsid w:val="00D602C1"/>
    <w:rsid w:val="00D602EA"/>
    <w:rsid w:val="00D60492"/>
    <w:rsid w:val="00D6057F"/>
    <w:rsid w:val="00D606FC"/>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2D"/>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5D87"/>
    <w:rsid w:val="00D76037"/>
    <w:rsid w:val="00D763D0"/>
    <w:rsid w:val="00D767C2"/>
    <w:rsid w:val="00D770F7"/>
    <w:rsid w:val="00D77110"/>
    <w:rsid w:val="00D77526"/>
    <w:rsid w:val="00D7769B"/>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0FD7"/>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AF2"/>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252"/>
    <w:rsid w:val="00DD22C4"/>
    <w:rsid w:val="00DD22FB"/>
    <w:rsid w:val="00DD27F6"/>
    <w:rsid w:val="00DD3204"/>
    <w:rsid w:val="00DD352E"/>
    <w:rsid w:val="00DD3A49"/>
    <w:rsid w:val="00DD42A8"/>
    <w:rsid w:val="00DD4763"/>
    <w:rsid w:val="00DD4DB4"/>
    <w:rsid w:val="00DD5309"/>
    <w:rsid w:val="00DD5632"/>
    <w:rsid w:val="00DD61D4"/>
    <w:rsid w:val="00DD656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D63"/>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4AF"/>
    <w:rsid w:val="00E04885"/>
    <w:rsid w:val="00E04A03"/>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1C9A"/>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5C1"/>
    <w:rsid w:val="00E32D78"/>
    <w:rsid w:val="00E332D0"/>
    <w:rsid w:val="00E3377B"/>
    <w:rsid w:val="00E33A13"/>
    <w:rsid w:val="00E34076"/>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67B"/>
    <w:rsid w:val="00E42A5F"/>
    <w:rsid w:val="00E42B10"/>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66B8"/>
    <w:rsid w:val="00E57426"/>
    <w:rsid w:val="00E57E4D"/>
    <w:rsid w:val="00E57ED6"/>
    <w:rsid w:val="00E6003D"/>
    <w:rsid w:val="00E603F0"/>
    <w:rsid w:val="00E60E35"/>
    <w:rsid w:val="00E611AA"/>
    <w:rsid w:val="00E614E0"/>
    <w:rsid w:val="00E61504"/>
    <w:rsid w:val="00E615F9"/>
    <w:rsid w:val="00E616DB"/>
    <w:rsid w:val="00E62620"/>
    <w:rsid w:val="00E62856"/>
    <w:rsid w:val="00E62EF3"/>
    <w:rsid w:val="00E62F95"/>
    <w:rsid w:val="00E6319F"/>
    <w:rsid w:val="00E633B0"/>
    <w:rsid w:val="00E6341D"/>
    <w:rsid w:val="00E634C4"/>
    <w:rsid w:val="00E63788"/>
    <w:rsid w:val="00E638E4"/>
    <w:rsid w:val="00E63F84"/>
    <w:rsid w:val="00E649E1"/>
    <w:rsid w:val="00E64E8B"/>
    <w:rsid w:val="00E652CB"/>
    <w:rsid w:val="00E655AE"/>
    <w:rsid w:val="00E655FA"/>
    <w:rsid w:val="00E65DE4"/>
    <w:rsid w:val="00E66AB0"/>
    <w:rsid w:val="00E677AA"/>
    <w:rsid w:val="00E67AD6"/>
    <w:rsid w:val="00E67C8A"/>
    <w:rsid w:val="00E67D3C"/>
    <w:rsid w:val="00E70BE5"/>
    <w:rsid w:val="00E70E66"/>
    <w:rsid w:val="00E712B6"/>
    <w:rsid w:val="00E717E9"/>
    <w:rsid w:val="00E71D93"/>
    <w:rsid w:val="00E72683"/>
    <w:rsid w:val="00E729CA"/>
    <w:rsid w:val="00E73817"/>
    <w:rsid w:val="00E74015"/>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4E4A"/>
    <w:rsid w:val="00E8542B"/>
    <w:rsid w:val="00E85C02"/>
    <w:rsid w:val="00E85D43"/>
    <w:rsid w:val="00E86108"/>
    <w:rsid w:val="00E86921"/>
    <w:rsid w:val="00E86AF1"/>
    <w:rsid w:val="00E86D3B"/>
    <w:rsid w:val="00E87A33"/>
    <w:rsid w:val="00E87AE3"/>
    <w:rsid w:val="00E90415"/>
    <w:rsid w:val="00E91895"/>
    <w:rsid w:val="00E91FB0"/>
    <w:rsid w:val="00E92079"/>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C20"/>
    <w:rsid w:val="00EA6A32"/>
    <w:rsid w:val="00EA6FB5"/>
    <w:rsid w:val="00EA710F"/>
    <w:rsid w:val="00EA72D2"/>
    <w:rsid w:val="00EA7A3B"/>
    <w:rsid w:val="00EA7CE3"/>
    <w:rsid w:val="00EA7E6F"/>
    <w:rsid w:val="00EB0D09"/>
    <w:rsid w:val="00EB224A"/>
    <w:rsid w:val="00EB2589"/>
    <w:rsid w:val="00EB27CE"/>
    <w:rsid w:val="00EB2BB6"/>
    <w:rsid w:val="00EB2D43"/>
    <w:rsid w:val="00EB37E3"/>
    <w:rsid w:val="00EB3912"/>
    <w:rsid w:val="00EB39D6"/>
    <w:rsid w:val="00EB3D66"/>
    <w:rsid w:val="00EB4233"/>
    <w:rsid w:val="00EB4358"/>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4E17"/>
    <w:rsid w:val="00EC5120"/>
    <w:rsid w:val="00EC52C7"/>
    <w:rsid w:val="00EC5630"/>
    <w:rsid w:val="00EC580E"/>
    <w:rsid w:val="00EC5893"/>
    <w:rsid w:val="00EC5C1D"/>
    <w:rsid w:val="00EC6BEE"/>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D7A81"/>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1F0"/>
    <w:rsid w:val="00EE4361"/>
    <w:rsid w:val="00EE4BEB"/>
    <w:rsid w:val="00EE4CEE"/>
    <w:rsid w:val="00EE4F97"/>
    <w:rsid w:val="00EE54CF"/>
    <w:rsid w:val="00EE54DA"/>
    <w:rsid w:val="00EE679F"/>
    <w:rsid w:val="00EE716D"/>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181E"/>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0E4"/>
    <w:rsid w:val="00F161A1"/>
    <w:rsid w:val="00F16710"/>
    <w:rsid w:val="00F16A40"/>
    <w:rsid w:val="00F16B36"/>
    <w:rsid w:val="00F16C6F"/>
    <w:rsid w:val="00F17673"/>
    <w:rsid w:val="00F17920"/>
    <w:rsid w:val="00F17EF0"/>
    <w:rsid w:val="00F201CA"/>
    <w:rsid w:val="00F2039E"/>
    <w:rsid w:val="00F20D95"/>
    <w:rsid w:val="00F21811"/>
    <w:rsid w:val="00F220CD"/>
    <w:rsid w:val="00F223DB"/>
    <w:rsid w:val="00F22467"/>
    <w:rsid w:val="00F22572"/>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BE6"/>
    <w:rsid w:val="00F30F67"/>
    <w:rsid w:val="00F32306"/>
    <w:rsid w:val="00F32A97"/>
    <w:rsid w:val="00F33440"/>
    <w:rsid w:val="00F33C5B"/>
    <w:rsid w:val="00F33D33"/>
    <w:rsid w:val="00F34A69"/>
    <w:rsid w:val="00F34F76"/>
    <w:rsid w:val="00F3508B"/>
    <w:rsid w:val="00F35413"/>
    <w:rsid w:val="00F354F0"/>
    <w:rsid w:val="00F360A8"/>
    <w:rsid w:val="00F372EA"/>
    <w:rsid w:val="00F376F1"/>
    <w:rsid w:val="00F377B3"/>
    <w:rsid w:val="00F37901"/>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3F7A"/>
    <w:rsid w:val="00F44CC4"/>
    <w:rsid w:val="00F453D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EB5"/>
    <w:rsid w:val="00F56FB7"/>
    <w:rsid w:val="00F57538"/>
    <w:rsid w:val="00F57C1B"/>
    <w:rsid w:val="00F6000C"/>
    <w:rsid w:val="00F600BB"/>
    <w:rsid w:val="00F60B17"/>
    <w:rsid w:val="00F60CE7"/>
    <w:rsid w:val="00F616C9"/>
    <w:rsid w:val="00F6176D"/>
    <w:rsid w:val="00F61828"/>
    <w:rsid w:val="00F61A8C"/>
    <w:rsid w:val="00F61C07"/>
    <w:rsid w:val="00F620CA"/>
    <w:rsid w:val="00F625A6"/>
    <w:rsid w:val="00F627AE"/>
    <w:rsid w:val="00F63671"/>
    <w:rsid w:val="00F63872"/>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E03"/>
    <w:rsid w:val="00F77266"/>
    <w:rsid w:val="00F77646"/>
    <w:rsid w:val="00F776CA"/>
    <w:rsid w:val="00F77796"/>
    <w:rsid w:val="00F805E5"/>
    <w:rsid w:val="00F80BFF"/>
    <w:rsid w:val="00F80DAB"/>
    <w:rsid w:val="00F8144F"/>
    <w:rsid w:val="00F8145A"/>
    <w:rsid w:val="00F815AA"/>
    <w:rsid w:val="00F81CB5"/>
    <w:rsid w:val="00F82710"/>
    <w:rsid w:val="00F82743"/>
    <w:rsid w:val="00F837D2"/>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7CA"/>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50F9"/>
    <w:rsid w:val="00FB54AB"/>
    <w:rsid w:val="00FB7021"/>
    <w:rsid w:val="00FB73E3"/>
    <w:rsid w:val="00FB7518"/>
    <w:rsid w:val="00FB75DE"/>
    <w:rsid w:val="00FB7D15"/>
    <w:rsid w:val="00FC020F"/>
    <w:rsid w:val="00FC0345"/>
    <w:rsid w:val="00FC09B6"/>
    <w:rsid w:val="00FC0C24"/>
    <w:rsid w:val="00FC0D89"/>
    <w:rsid w:val="00FC12E2"/>
    <w:rsid w:val="00FC2085"/>
    <w:rsid w:val="00FC21AC"/>
    <w:rsid w:val="00FC3149"/>
    <w:rsid w:val="00FC33D5"/>
    <w:rsid w:val="00FC3668"/>
    <w:rsid w:val="00FC3A8D"/>
    <w:rsid w:val="00FC3B64"/>
    <w:rsid w:val="00FC446D"/>
    <w:rsid w:val="00FC4B78"/>
    <w:rsid w:val="00FC51EC"/>
    <w:rsid w:val="00FC56E6"/>
    <w:rsid w:val="00FC5D38"/>
    <w:rsid w:val="00FC5F48"/>
    <w:rsid w:val="00FC6190"/>
    <w:rsid w:val="00FC6677"/>
    <w:rsid w:val="00FC6704"/>
    <w:rsid w:val="00FC7A2D"/>
    <w:rsid w:val="00FC7E6C"/>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880"/>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D33"/>
    <w:pPr>
      <w:spacing w:after="160" w:line="259" w:lineRule="auto"/>
    </w:pPr>
    <w:rPr>
      <w:rFonts w:asciiTheme="minorHAnsi" w:eastAsiaTheme="minorEastAsia" w:hAnsiTheme="minorHAnsi" w:cstheme="minorBidi"/>
      <w:kern w:val="2"/>
      <w:sz w:val="22"/>
      <w:szCs w:val="22"/>
      <w:lang w:val="en-GB"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987D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7D33"/>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val="en-GB" w:eastAsia="zh-CN"/>
    </w:rPr>
  </w:style>
  <w:style w:type="paragraph" w:customStyle="1" w:styleId="3GPPAgreements">
    <w:name w:val="3GPP Agreements"/>
    <w:basedOn w:val="Normal"/>
    <w:link w:val="3GPPAgreementsChar"/>
    <w:qFormat/>
    <w:rsid w:val="00741889"/>
    <w:pPr>
      <w:numPr>
        <w:numId w:val="4"/>
      </w:numPr>
      <w:spacing w:after="120"/>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pPr>
    <w:rPr>
      <w:rFonts w:ascii="SimSun" w:eastAsia="SimSun" w:hAnsi="SimSun" w:cs="SimSu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8492">
      <w:bodyDiv w:val="1"/>
      <w:marLeft w:val="0"/>
      <w:marRight w:val="0"/>
      <w:marTop w:val="0"/>
      <w:marBottom w:val="0"/>
      <w:divBdr>
        <w:top w:val="none" w:sz="0" w:space="0" w:color="auto"/>
        <w:left w:val="none" w:sz="0" w:space="0" w:color="auto"/>
        <w:bottom w:val="none" w:sz="0" w:space="0" w:color="auto"/>
        <w:right w:val="none" w:sz="0" w:space="0" w:color="auto"/>
      </w:divBdr>
    </w:div>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29645472">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51858118">
      <w:bodyDiv w:val="1"/>
      <w:marLeft w:val="0"/>
      <w:marRight w:val="0"/>
      <w:marTop w:val="0"/>
      <w:marBottom w:val="0"/>
      <w:divBdr>
        <w:top w:val="none" w:sz="0" w:space="0" w:color="auto"/>
        <w:left w:val="none" w:sz="0" w:space="0" w:color="auto"/>
        <w:bottom w:val="none" w:sz="0" w:space="0" w:color="auto"/>
        <w:right w:val="none" w:sz="0" w:space="0" w:color="auto"/>
      </w:divBdr>
    </w:div>
    <w:div w:id="67387233">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2772733">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07552907">
      <w:bodyDiv w:val="1"/>
      <w:marLeft w:val="0"/>
      <w:marRight w:val="0"/>
      <w:marTop w:val="0"/>
      <w:marBottom w:val="0"/>
      <w:divBdr>
        <w:top w:val="none" w:sz="0" w:space="0" w:color="auto"/>
        <w:left w:val="none" w:sz="0" w:space="0" w:color="auto"/>
        <w:bottom w:val="none" w:sz="0" w:space="0" w:color="auto"/>
        <w:right w:val="none" w:sz="0" w:space="0" w:color="auto"/>
      </w:divBdr>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3432016">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7288314">
      <w:bodyDiv w:val="1"/>
      <w:marLeft w:val="0"/>
      <w:marRight w:val="0"/>
      <w:marTop w:val="0"/>
      <w:marBottom w:val="0"/>
      <w:divBdr>
        <w:top w:val="none" w:sz="0" w:space="0" w:color="auto"/>
        <w:left w:val="none" w:sz="0" w:space="0" w:color="auto"/>
        <w:bottom w:val="none" w:sz="0" w:space="0" w:color="auto"/>
        <w:right w:val="none" w:sz="0" w:space="0" w:color="auto"/>
      </w:divBdr>
    </w:div>
    <w:div w:id="14837537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56116831">
      <w:bodyDiv w:val="1"/>
      <w:marLeft w:val="0"/>
      <w:marRight w:val="0"/>
      <w:marTop w:val="0"/>
      <w:marBottom w:val="0"/>
      <w:divBdr>
        <w:top w:val="none" w:sz="0" w:space="0" w:color="auto"/>
        <w:left w:val="none" w:sz="0" w:space="0" w:color="auto"/>
        <w:bottom w:val="none" w:sz="0" w:space="0" w:color="auto"/>
        <w:right w:val="none" w:sz="0" w:space="0" w:color="auto"/>
      </w:divBdr>
    </w:div>
    <w:div w:id="174736167">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87570027">
      <w:bodyDiv w:val="1"/>
      <w:marLeft w:val="0"/>
      <w:marRight w:val="0"/>
      <w:marTop w:val="0"/>
      <w:marBottom w:val="0"/>
      <w:divBdr>
        <w:top w:val="none" w:sz="0" w:space="0" w:color="auto"/>
        <w:left w:val="none" w:sz="0" w:space="0" w:color="auto"/>
        <w:bottom w:val="none" w:sz="0" w:space="0" w:color="auto"/>
        <w:right w:val="none" w:sz="0" w:space="0" w:color="auto"/>
      </w:divBdr>
    </w:div>
    <w:div w:id="188641501">
      <w:bodyDiv w:val="1"/>
      <w:marLeft w:val="0"/>
      <w:marRight w:val="0"/>
      <w:marTop w:val="0"/>
      <w:marBottom w:val="0"/>
      <w:divBdr>
        <w:top w:val="none" w:sz="0" w:space="0" w:color="auto"/>
        <w:left w:val="none" w:sz="0" w:space="0" w:color="auto"/>
        <w:bottom w:val="none" w:sz="0" w:space="0" w:color="auto"/>
        <w:right w:val="none" w:sz="0" w:space="0" w:color="auto"/>
      </w:divBdr>
    </w:div>
    <w:div w:id="192809004">
      <w:bodyDiv w:val="1"/>
      <w:marLeft w:val="0"/>
      <w:marRight w:val="0"/>
      <w:marTop w:val="0"/>
      <w:marBottom w:val="0"/>
      <w:divBdr>
        <w:top w:val="none" w:sz="0" w:space="0" w:color="auto"/>
        <w:left w:val="none" w:sz="0" w:space="0" w:color="auto"/>
        <w:bottom w:val="none" w:sz="0" w:space="0" w:color="auto"/>
        <w:right w:val="none" w:sz="0" w:space="0" w:color="auto"/>
      </w:divBdr>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14705257">
      <w:bodyDiv w:val="1"/>
      <w:marLeft w:val="0"/>
      <w:marRight w:val="0"/>
      <w:marTop w:val="0"/>
      <w:marBottom w:val="0"/>
      <w:divBdr>
        <w:top w:val="none" w:sz="0" w:space="0" w:color="auto"/>
        <w:left w:val="none" w:sz="0" w:space="0" w:color="auto"/>
        <w:bottom w:val="none" w:sz="0" w:space="0" w:color="auto"/>
        <w:right w:val="none" w:sz="0" w:space="0" w:color="auto"/>
      </w:divBdr>
    </w:div>
    <w:div w:id="217665712">
      <w:bodyDiv w:val="1"/>
      <w:marLeft w:val="0"/>
      <w:marRight w:val="0"/>
      <w:marTop w:val="0"/>
      <w:marBottom w:val="0"/>
      <w:divBdr>
        <w:top w:val="none" w:sz="0" w:space="0" w:color="auto"/>
        <w:left w:val="none" w:sz="0" w:space="0" w:color="auto"/>
        <w:bottom w:val="none" w:sz="0" w:space="0" w:color="auto"/>
        <w:right w:val="none" w:sz="0" w:space="0" w:color="auto"/>
      </w:divBdr>
    </w:div>
    <w:div w:id="220753182">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2013336">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5556267">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48932740">
      <w:bodyDiv w:val="1"/>
      <w:marLeft w:val="0"/>
      <w:marRight w:val="0"/>
      <w:marTop w:val="0"/>
      <w:marBottom w:val="0"/>
      <w:divBdr>
        <w:top w:val="none" w:sz="0" w:space="0" w:color="auto"/>
        <w:left w:val="none" w:sz="0" w:space="0" w:color="auto"/>
        <w:bottom w:val="none" w:sz="0" w:space="0" w:color="auto"/>
        <w:right w:val="none" w:sz="0" w:space="0" w:color="auto"/>
      </w:divBdr>
    </w:div>
    <w:div w:id="250742721">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06513554">
      <w:bodyDiv w:val="1"/>
      <w:marLeft w:val="0"/>
      <w:marRight w:val="0"/>
      <w:marTop w:val="0"/>
      <w:marBottom w:val="0"/>
      <w:divBdr>
        <w:top w:val="none" w:sz="0" w:space="0" w:color="auto"/>
        <w:left w:val="none" w:sz="0" w:space="0" w:color="auto"/>
        <w:bottom w:val="none" w:sz="0" w:space="0" w:color="auto"/>
        <w:right w:val="none" w:sz="0" w:space="0" w:color="auto"/>
      </w:divBdr>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26903408">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9718357">
      <w:bodyDiv w:val="1"/>
      <w:marLeft w:val="0"/>
      <w:marRight w:val="0"/>
      <w:marTop w:val="0"/>
      <w:marBottom w:val="0"/>
      <w:divBdr>
        <w:top w:val="none" w:sz="0" w:space="0" w:color="auto"/>
        <w:left w:val="none" w:sz="0" w:space="0" w:color="auto"/>
        <w:bottom w:val="none" w:sz="0" w:space="0" w:color="auto"/>
        <w:right w:val="none" w:sz="0" w:space="0" w:color="auto"/>
      </w:divBdr>
    </w:div>
    <w:div w:id="359011067">
      <w:bodyDiv w:val="1"/>
      <w:marLeft w:val="0"/>
      <w:marRight w:val="0"/>
      <w:marTop w:val="0"/>
      <w:marBottom w:val="0"/>
      <w:divBdr>
        <w:top w:val="none" w:sz="0" w:space="0" w:color="auto"/>
        <w:left w:val="none" w:sz="0" w:space="0" w:color="auto"/>
        <w:bottom w:val="none" w:sz="0" w:space="0" w:color="auto"/>
        <w:right w:val="none" w:sz="0" w:space="0" w:color="auto"/>
      </w:divBdr>
    </w:div>
    <w:div w:id="363024505">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368529959">
      <w:bodyDiv w:val="1"/>
      <w:marLeft w:val="0"/>
      <w:marRight w:val="0"/>
      <w:marTop w:val="0"/>
      <w:marBottom w:val="0"/>
      <w:divBdr>
        <w:top w:val="none" w:sz="0" w:space="0" w:color="auto"/>
        <w:left w:val="none" w:sz="0" w:space="0" w:color="auto"/>
        <w:bottom w:val="none" w:sz="0" w:space="0" w:color="auto"/>
        <w:right w:val="none" w:sz="0" w:space="0" w:color="auto"/>
      </w:divBdr>
    </w:div>
    <w:div w:id="389117378">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17404383">
      <w:bodyDiv w:val="1"/>
      <w:marLeft w:val="0"/>
      <w:marRight w:val="0"/>
      <w:marTop w:val="0"/>
      <w:marBottom w:val="0"/>
      <w:divBdr>
        <w:top w:val="none" w:sz="0" w:space="0" w:color="auto"/>
        <w:left w:val="none" w:sz="0" w:space="0" w:color="auto"/>
        <w:bottom w:val="none" w:sz="0" w:space="0" w:color="auto"/>
        <w:right w:val="none" w:sz="0" w:space="0" w:color="auto"/>
      </w:divBdr>
    </w:div>
    <w:div w:id="429621151">
      <w:bodyDiv w:val="1"/>
      <w:marLeft w:val="0"/>
      <w:marRight w:val="0"/>
      <w:marTop w:val="0"/>
      <w:marBottom w:val="0"/>
      <w:divBdr>
        <w:top w:val="none" w:sz="0" w:space="0" w:color="auto"/>
        <w:left w:val="none" w:sz="0" w:space="0" w:color="auto"/>
        <w:bottom w:val="none" w:sz="0" w:space="0" w:color="auto"/>
        <w:right w:val="none" w:sz="0" w:space="0" w:color="auto"/>
      </w:divBdr>
    </w:div>
    <w:div w:id="430274651">
      <w:bodyDiv w:val="1"/>
      <w:marLeft w:val="0"/>
      <w:marRight w:val="0"/>
      <w:marTop w:val="0"/>
      <w:marBottom w:val="0"/>
      <w:divBdr>
        <w:top w:val="none" w:sz="0" w:space="0" w:color="auto"/>
        <w:left w:val="none" w:sz="0" w:space="0" w:color="auto"/>
        <w:bottom w:val="none" w:sz="0" w:space="0" w:color="auto"/>
        <w:right w:val="none" w:sz="0" w:space="0" w:color="auto"/>
      </w:divBdr>
      <w:divsChild>
        <w:div w:id="73825249">
          <w:marLeft w:val="432"/>
          <w:marRight w:val="0"/>
          <w:marTop w:val="240"/>
          <w:marBottom w:val="0"/>
          <w:divBdr>
            <w:top w:val="none" w:sz="0" w:space="0" w:color="auto"/>
            <w:left w:val="none" w:sz="0" w:space="0" w:color="auto"/>
            <w:bottom w:val="none" w:sz="0" w:space="0" w:color="auto"/>
            <w:right w:val="none" w:sz="0" w:space="0" w:color="auto"/>
          </w:divBdr>
        </w:div>
      </w:divsChild>
    </w:div>
    <w:div w:id="431821221">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49204239">
      <w:bodyDiv w:val="1"/>
      <w:marLeft w:val="0"/>
      <w:marRight w:val="0"/>
      <w:marTop w:val="0"/>
      <w:marBottom w:val="0"/>
      <w:divBdr>
        <w:top w:val="none" w:sz="0" w:space="0" w:color="auto"/>
        <w:left w:val="none" w:sz="0" w:space="0" w:color="auto"/>
        <w:bottom w:val="none" w:sz="0" w:space="0" w:color="auto"/>
        <w:right w:val="none" w:sz="0" w:space="0" w:color="auto"/>
      </w:divBdr>
    </w:div>
    <w:div w:id="452408665">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69716342">
      <w:bodyDiv w:val="1"/>
      <w:marLeft w:val="0"/>
      <w:marRight w:val="0"/>
      <w:marTop w:val="0"/>
      <w:marBottom w:val="0"/>
      <w:divBdr>
        <w:top w:val="none" w:sz="0" w:space="0" w:color="auto"/>
        <w:left w:val="none" w:sz="0" w:space="0" w:color="auto"/>
        <w:bottom w:val="none" w:sz="0" w:space="0" w:color="auto"/>
        <w:right w:val="none" w:sz="0" w:space="0" w:color="auto"/>
      </w:divBdr>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3619432">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0662245">
      <w:bodyDiv w:val="1"/>
      <w:marLeft w:val="0"/>
      <w:marRight w:val="0"/>
      <w:marTop w:val="0"/>
      <w:marBottom w:val="0"/>
      <w:divBdr>
        <w:top w:val="none" w:sz="0" w:space="0" w:color="auto"/>
        <w:left w:val="none" w:sz="0" w:space="0" w:color="auto"/>
        <w:bottom w:val="none" w:sz="0" w:space="0" w:color="auto"/>
        <w:right w:val="none" w:sz="0" w:space="0" w:color="auto"/>
      </w:divBdr>
    </w:div>
    <w:div w:id="512495866">
      <w:bodyDiv w:val="1"/>
      <w:marLeft w:val="0"/>
      <w:marRight w:val="0"/>
      <w:marTop w:val="0"/>
      <w:marBottom w:val="0"/>
      <w:divBdr>
        <w:top w:val="none" w:sz="0" w:space="0" w:color="auto"/>
        <w:left w:val="none" w:sz="0" w:space="0" w:color="auto"/>
        <w:bottom w:val="none" w:sz="0" w:space="0" w:color="auto"/>
        <w:right w:val="none" w:sz="0" w:space="0" w:color="auto"/>
      </w:divBdr>
    </w:div>
    <w:div w:id="528252270">
      <w:bodyDiv w:val="1"/>
      <w:marLeft w:val="0"/>
      <w:marRight w:val="0"/>
      <w:marTop w:val="0"/>
      <w:marBottom w:val="0"/>
      <w:divBdr>
        <w:top w:val="none" w:sz="0" w:space="0" w:color="auto"/>
        <w:left w:val="none" w:sz="0" w:space="0" w:color="auto"/>
        <w:bottom w:val="none" w:sz="0" w:space="0" w:color="auto"/>
        <w:right w:val="none" w:sz="0" w:space="0" w:color="auto"/>
      </w:divBdr>
    </w:div>
    <w:div w:id="538055886">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55433842">
      <w:bodyDiv w:val="1"/>
      <w:marLeft w:val="0"/>
      <w:marRight w:val="0"/>
      <w:marTop w:val="0"/>
      <w:marBottom w:val="0"/>
      <w:divBdr>
        <w:top w:val="none" w:sz="0" w:space="0" w:color="auto"/>
        <w:left w:val="none" w:sz="0" w:space="0" w:color="auto"/>
        <w:bottom w:val="none" w:sz="0" w:space="0" w:color="auto"/>
        <w:right w:val="none" w:sz="0" w:space="0" w:color="auto"/>
      </w:divBdr>
    </w:div>
    <w:div w:id="561985105">
      <w:bodyDiv w:val="1"/>
      <w:marLeft w:val="0"/>
      <w:marRight w:val="0"/>
      <w:marTop w:val="0"/>
      <w:marBottom w:val="0"/>
      <w:divBdr>
        <w:top w:val="none" w:sz="0" w:space="0" w:color="auto"/>
        <w:left w:val="none" w:sz="0" w:space="0" w:color="auto"/>
        <w:bottom w:val="none" w:sz="0" w:space="0" w:color="auto"/>
        <w:right w:val="none" w:sz="0" w:space="0" w:color="auto"/>
      </w:divBdr>
    </w:div>
    <w:div w:id="574049487">
      <w:bodyDiv w:val="1"/>
      <w:marLeft w:val="0"/>
      <w:marRight w:val="0"/>
      <w:marTop w:val="0"/>
      <w:marBottom w:val="0"/>
      <w:divBdr>
        <w:top w:val="none" w:sz="0" w:space="0" w:color="auto"/>
        <w:left w:val="none" w:sz="0" w:space="0" w:color="auto"/>
        <w:bottom w:val="none" w:sz="0" w:space="0" w:color="auto"/>
        <w:right w:val="none" w:sz="0" w:space="0" w:color="auto"/>
      </w:divBdr>
    </w:div>
    <w:div w:id="578560479">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04119332">
      <w:bodyDiv w:val="1"/>
      <w:marLeft w:val="0"/>
      <w:marRight w:val="0"/>
      <w:marTop w:val="0"/>
      <w:marBottom w:val="0"/>
      <w:divBdr>
        <w:top w:val="none" w:sz="0" w:space="0" w:color="auto"/>
        <w:left w:val="none" w:sz="0" w:space="0" w:color="auto"/>
        <w:bottom w:val="none" w:sz="0" w:space="0" w:color="auto"/>
        <w:right w:val="none" w:sz="0" w:space="0" w:color="auto"/>
      </w:divBdr>
    </w:div>
    <w:div w:id="608004954">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18729881">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664800">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3946600">
      <w:bodyDiv w:val="1"/>
      <w:marLeft w:val="0"/>
      <w:marRight w:val="0"/>
      <w:marTop w:val="0"/>
      <w:marBottom w:val="0"/>
      <w:divBdr>
        <w:top w:val="none" w:sz="0" w:space="0" w:color="auto"/>
        <w:left w:val="none" w:sz="0" w:space="0" w:color="auto"/>
        <w:bottom w:val="none" w:sz="0" w:space="0" w:color="auto"/>
        <w:right w:val="none" w:sz="0" w:space="0" w:color="auto"/>
      </w:divBdr>
    </w:div>
    <w:div w:id="692148052">
      <w:bodyDiv w:val="1"/>
      <w:marLeft w:val="0"/>
      <w:marRight w:val="0"/>
      <w:marTop w:val="0"/>
      <w:marBottom w:val="0"/>
      <w:divBdr>
        <w:top w:val="none" w:sz="0" w:space="0" w:color="auto"/>
        <w:left w:val="none" w:sz="0" w:space="0" w:color="auto"/>
        <w:bottom w:val="none" w:sz="0" w:space="0" w:color="auto"/>
        <w:right w:val="none" w:sz="0" w:space="0" w:color="auto"/>
      </w:divBdr>
    </w:div>
    <w:div w:id="698942874">
      <w:bodyDiv w:val="1"/>
      <w:marLeft w:val="0"/>
      <w:marRight w:val="0"/>
      <w:marTop w:val="0"/>
      <w:marBottom w:val="0"/>
      <w:divBdr>
        <w:top w:val="none" w:sz="0" w:space="0" w:color="auto"/>
        <w:left w:val="none" w:sz="0" w:space="0" w:color="auto"/>
        <w:bottom w:val="none" w:sz="0" w:space="0" w:color="auto"/>
        <w:right w:val="none" w:sz="0" w:space="0" w:color="auto"/>
      </w:divBdr>
    </w:div>
    <w:div w:id="702438418">
      <w:bodyDiv w:val="1"/>
      <w:marLeft w:val="0"/>
      <w:marRight w:val="0"/>
      <w:marTop w:val="0"/>
      <w:marBottom w:val="0"/>
      <w:divBdr>
        <w:top w:val="none" w:sz="0" w:space="0" w:color="auto"/>
        <w:left w:val="none" w:sz="0" w:space="0" w:color="auto"/>
        <w:bottom w:val="none" w:sz="0" w:space="0" w:color="auto"/>
        <w:right w:val="none" w:sz="0" w:space="0" w:color="auto"/>
      </w:divBdr>
    </w:div>
    <w:div w:id="71343040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510963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30008955">
      <w:bodyDiv w:val="1"/>
      <w:marLeft w:val="0"/>
      <w:marRight w:val="0"/>
      <w:marTop w:val="0"/>
      <w:marBottom w:val="0"/>
      <w:divBdr>
        <w:top w:val="none" w:sz="0" w:space="0" w:color="auto"/>
        <w:left w:val="none" w:sz="0" w:space="0" w:color="auto"/>
        <w:bottom w:val="none" w:sz="0" w:space="0" w:color="auto"/>
        <w:right w:val="none" w:sz="0" w:space="0" w:color="auto"/>
      </w:divBdr>
    </w:div>
    <w:div w:id="731585553">
      <w:bodyDiv w:val="1"/>
      <w:marLeft w:val="0"/>
      <w:marRight w:val="0"/>
      <w:marTop w:val="0"/>
      <w:marBottom w:val="0"/>
      <w:divBdr>
        <w:top w:val="none" w:sz="0" w:space="0" w:color="auto"/>
        <w:left w:val="none" w:sz="0" w:space="0" w:color="auto"/>
        <w:bottom w:val="none" w:sz="0" w:space="0" w:color="auto"/>
        <w:right w:val="none" w:sz="0" w:space="0" w:color="auto"/>
      </w:divBdr>
    </w:div>
    <w:div w:id="73224341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1054571">
      <w:bodyDiv w:val="1"/>
      <w:marLeft w:val="0"/>
      <w:marRight w:val="0"/>
      <w:marTop w:val="0"/>
      <w:marBottom w:val="0"/>
      <w:divBdr>
        <w:top w:val="none" w:sz="0" w:space="0" w:color="auto"/>
        <w:left w:val="none" w:sz="0" w:space="0" w:color="auto"/>
        <w:bottom w:val="none" w:sz="0" w:space="0" w:color="auto"/>
        <w:right w:val="none" w:sz="0" w:space="0" w:color="auto"/>
      </w:divBdr>
    </w:div>
    <w:div w:id="790442997">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5977153">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10636841">
      <w:bodyDiv w:val="1"/>
      <w:marLeft w:val="0"/>
      <w:marRight w:val="0"/>
      <w:marTop w:val="0"/>
      <w:marBottom w:val="0"/>
      <w:divBdr>
        <w:top w:val="none" w:sz="0" w:space="0" w:color="auto"/>
        <w:left w:val="none" w:sz="0" w:space="0" w:color="auto"/>
        <w:bottom w:val="none" w:sz="0" w:space="0" w:color="auto"/>
        <w:right w:val="none" w:sz="0" w:space="0" w:color="auto"/>
      </w:divBdr>
    </w:div>
    <w:div w:id="821699036">
      <w:bodyDiv w:val="1"/>
      <w:marLeft w:val="0"/>
      <w:marRight w:val="0"/>
      <w:marTop w:val="0"/>
      <w:marBottom w:val="0"/>
      <w:divBdr>
        <w:top w:val="none" w:sz="0" w:space="0" w:color="auto"/>
        <w:left w:val="none" w:sz="0" w:space="0" w:color="auto"/>
        <w:bottom w:val="none" w:sz="0" w:space="0" w:color="auto"/>
        <w:right w:val="none" w:sz="0" w:space="0" w:color="auto"/>
      </w:divBdr>
    </w:div>
    <w:div w:id="830095521">
      <w:bodyDiv w:val="1"/>
      <w:marLeft w:val="0"/>
      <w:marRight w:val="0"/>
      <w:marTop w:val="0"/>
      <w:marBottom w:val="0"/>
      <w:divBdr>
        <w:top w:val="none" w:sz="0" w:space="0" w:color="auto"/>
        <w:left w:val="none" w:sz="0" w:space="0" w:color="auto"/>
        <w:bottom w:val="none" w:sz="0" w:space="0" w:color="auto"/>
        <w:right w:val="none" w:sz="0" w:space="0" w:color="auto"/>
      </w:divBdr>
    </w:div>
    <w:div w:id="832575287">
      <w:bodyDiv w:val="1"/>
      <w:marLeft w:val="0"/>
      <w:marRight w:val="0"/>
      <w:marTop w:val="0"/>
      <w:marBottom w:val="0"/>
      <w:divBdr>
        <w:top w:val="none" w:sz="0" w:space="0" w:color="auto"/>
        <w:left w:val="none" w:sz="0" w:space="0" w:color="auto"/>
        <w:bottom w:val="none" w:sz="0" w:space="0" w:color="auto"/>
        <w:right w:val="none" w:sz="0" w:space="0" w:color="auto"/>
      </w:divBdr>
    </w:div>
    <w:div w:id="839780968">
      <w:bodyDiv w:val="1"/>
      <w:marLeft w:val="0"/>
      <w:marRight w:val="0"/>
      <w:marTop w:val="0"/>
      <w:marBottom w:val="0"/>
      <w:divBdr>
        <w:top w:val="none" w:sz="0" w:space="0" w:color="auto"/>
        <w:left w:val="none" w:sz="0" w:space="0" w:color="auto"/>
        <w:bottom w:val="none" w:sz="0" w:space="0" w:color="auto"/>
        <w:right w:val="none" w:sz="0" w:space="0" w:color="auto"/>
      </w:divBdr>
    </w:div>
    <w:div w:id="84332461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6625758">
      <w:bodyDiv w:val="1"/>
      <w:marLeft w:val="0"/>
      <w:marRight w:val="0"/>
      <w:marTop w:val="0"/>
      <w:marBottom w:val="0"/>
      <w:divBdr>
        <w:top w:val="none" w:sz="0" w:space="0" w:color="auto"/>
        <w:left w:val="none" w:sz="0" w:space="0" w:color="auto"/>
        <w:bottom w:val="none" w:sz="0" w:space="0" w:color="auto"/>
        <w:right w:val="none" w:sz="0" w:space="0" w:color="auto"/>
      </w:divBdr>
    </w:div>
    <w:div w:id="878199863">
      <w:bodyDiv w:val="1"/>
      <w:marLeft w:val="0"/>
      <w:marRight w:val="0"/>
      <w:marTop w:val="0"/>
      <w:marBottom w:val="0"/>
      <w:divBdr>
        <w:top w:val="none" w:sz="0" w:space="0" w:color="auto"/>
        <w:left w:val="none" w:sz="0" w:space="0" w:color="auto"/>
        <w:bottom w:val="none" w:sz="0" w:space="0" w:color="auto"/>
        <w:right w:val="none" w:sz="0" w:space="0" w:color="auto"/>
      </w:divBdr>
    </w:div>
    <w:div w:id="882328867">
      <w:bodyDiv w:val="1"/>
      <w:marLeft w:val="0"/>
      <w:marRight w:val="0"/>
      <w:marTop w:val="0"/>
      <w:marBottom w:val="0"/>
      <w:divBdr>
        <w:top w:val="none" w:sz="0" w:space="0" w:color="auto"/>
        <w:left w:val="none" w:sz="0" w:space="0" w:color="auto"/>
        <w:bottom w:val="none" w:sz="0" w:space="0" w:color="auto"/>
        <w:right w:val="none" w:sz="0" w:space="0" w:color="auto"/>
      </w:divBdr>
      <w:divsChild>
        <w:div w:id="777990816">
          <w:marLeft w:val="432"/>
          <w:marRight w:val="0"/>
          <w:marTop w:val="240"/>
          <w:marBottom w:val="0"/>
          <w:divBdr>
            <w:top w:val="none" w:sz="0" w:space="0" w:color="auto"/>
            <w:left w:val="none" w:sz="0" w:space="0" w:color="auto"/>
            <w:bottom w:val="none" w:sz="0" w:space="0" w:color="auto"/>
            <w:right w:val="none" w:sz="0" w:space="0" w:color="auto"/>
          </w:divBdr>
        </w:div>
      </w:divsChild>
    </w:div>
    <w:div w:id="88810339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899287338">
      <w:bodyDiv w:val="1"/>
      <w:marLeft w:val="0"/>
      <w:marRight w:val="0"/>
      <w:marTop w:val="0"/>
      <w:marBottom w:val="0"/>
      <w:divBdr>
        <w:top w:val="none" w:sz="0" w:space="0" w:color="auto"/>
        <w:left w:val="none" w:sz="0" w:space="0" w:color="auto"/>
        <w:bottom w:val="none" w:sz="0" w:space="0" w:color="auto"/>
        <w:right w:val="none" w:sz="0" w:space="0" w:color="auto"/>
      </w:divBdr>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9218160">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407932">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57682875">
      <w:bodyDiv w:val="1"/>
      <w:marLeft w:val="0"/>
      <w:marRight w:val="0"/>
      <w:marTop w:val="0"/>
      <w:marBottom w:val="0"/>
      <w:divBdr>
        <w:top w:val="none" w:sz="0" w:space="0" w:color="auto"/>
        <w:left w:val="none" w:sz="0" w:space="0" w:color="auto"/>
        <w:bottom w:val="none" w:sz="0" w:space="0" w:color="auto"/>
        <w:right w:val="none" w:sz="0" w:space="0" w:color="auto"/>
      </w:divBdr>
    </w:div>
    <w:div w:id="958225244">
      <w:bodyDiv w:val="1"/>
      <w:marLeft w:val="0"/>
      <w:marRight w:val="0"/>
      <w:marTop w:val="0"/>
      <w:marBottom w:val="0"/>
      <w:divBdr>
        <w:top w:val="none" w:sz="0" w:space="0" w:color="auto"/>
        <w:left w:val="none" w:sz="0" w:space="0" w:color="auto"/>
        <w:bottom w:val="none" w:sz="0" w:space="0" w:color="auto"/>
        <w:right w:val="none" w:sz="0" w:space="0" w:color="auto"/>
      </w:divBdr>
    </w:div>
    <w:div w:id="962687576">
      <w:bodyDiv w:val="1"/>
      <w:marLeft w:val="0"/>
      <w:marRight w:val="0"/>
      <w:marTop w:val="0"/>
      <w:marBottom w:val="0"/>
      <w:divBdr>
        <w:top w:val="none" w:sz="0" w:space="0" w:color="auto"/>
        <w:left w:val="none" w:sz="0" w:space="0" w:color="auto"/>
        <w:bottom w:val="none" w:sz="0" w:space="0" w:color="auto"/>
        <w:right w:val="none" w:sz="0" w:space="0" w:color="auto"/>
      </w:divBdr>
    </w:div>
    <w:div w:id="979454726">
      <w:bodyDiv w:val="1"/>
      <w:marLeft w:val="0"/>
      <w:marRight w:val="0"/>
      <w:marTop w:val="0"/>
      <w:marBottom w:val="0"/>
      <w:divBdr>
        <w:top w:val="none" w:sz="0" w:space="0" w:color="auto"/>
        <w:left w:val="none" w:sz="0" w:space="0" w:color="auto"/>
        <w:bottom w:val="none" w:sz="0" w:space="0" w:color="auto"/>
        <w:right w:val="none" w:sz="0" w:space="0" w:color="auto"/>
      </w:divBdr>
    </w:div>
    <w:div w:id="985352813">
      <w:bodyDiv w:val="1"/>
      <w:marLeft w:val="0"/>
      <w:marRight w:val="0"/>
      <w:marTop w:val="0"/>
      <w:marBottom w:val="0"/>
      <w:divBdr>
        <w:top w:val="none" w:sz="0" w:space="0" w:color="auto"/>
        <w:left w:val="none" w:sz="0" w:space="0" w:color="auto"/>
        <w:bottom w:val="none" w:sz="0" w:space="0" w:color="auto"/>
        <w:right w:val="none" w:sz="0" w:space="0" w:color="auto"/>
      </w:divBdr>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8748197">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1317147">
      <w:bodyDiv w:val="1"/>
      <w:marLeft w:val="0"/>
      <w:marRight w:val="0"/>
      <w:marTop w:val="0"/>
      <w:marBottom w:val="0"/>
      <w:divBdr>
        <w:top w:val="none" w:sz="0" w:space="0" w:color="auto"/>
        <w:left w:val="none" w:sz="0" w:space="0" w:color="auto"/>
        <w:bottom w:val="none" w:sz="0" w:space="0" w:color="auto"/>
        <w:right w:val="none" w:sz="0" w:space="0" w:color="auto"/>
      </w:divBdr>
    </w:div>
    <w:div w:id="1032606914">
      <w:bodyDiv w:val="1"/>
      <w:marLeft w:val="0"/>
      <w:marRight w:val="0"/>
      <w:marTop w:val="0"/>
      <w:marBottom w:val="0"/>
      <w:divBdr>
        <w:top w:val="none" w:sz="0" w:space="0" w:color="auto"/>
        <w:left w:val="none" w:sz="0" w:space="0" w:color="auto"/>
        <w:bottom w:val="none" w:sz="0" w:space="0" w:color="auto"/>
        <w:right w:val="none" w:sz="0" w:space="0" w:color="auto"/>
      </w:divBdr>
    </w:div>
    <w:div w:id="1036007239">
      <w:bodyDiv w:val="1"/>
      <w:marLeft w:val="0"/>
      <w:marRight w:val="0"/>
      <w:marTop w:val="0"/>
      <w:marBottom w:val="0"/>
      <w:divBdr>
        <w:top w:val="none" w:sz="0" w:space="0" w:color="auto"/>
        <w:left w:val="none" w:sz="0" w:space="0" w:color="auto"/>
        <w:bottom w:val="none" w:sz="0" w:space="0" w:color="auto"/>
        <w:right w:val="none" w:sz="0" w:space="0" w:color="auto"/>
      </w:divBdr>
    </w:div>
    <w:div w:id="1038624162">
      <w:bodyDiv w:val="1"/>
      <w:marLeft w:val="0"/>
      <w:marRight w:val="0"/>
      <w:marTop w:val="0"/>
      <w:marBottom w:val="0"/>
      <w:divBdr>
        <w:top w:val="none" w:sz="0" w:space="0" w:color="auto"/>
        <w:left w:val="none" w:sz="0" w:space="0" w:color="auto"/>
        <w:bottom w:val="none" w:sz="0" w:space="0" w:color="auto"/>
        <w:right w:val="none" w:sz="0" w:space="0" w:color="auto"/>
      </w:divBdr>
    </w:div>
    <w:div w:id="10447904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15990">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59281915">
      <w:bodyDiv w:val="1"/>
      <w:marLeft w:val="0"/>
      <w:marRight w:val="0"/>
      <w:marTop w:val="0"/>
      <w:marBottom w:val="0"/>
      <w:divBdr>
        <w:top w:val="none" w:sz="0" w:space="0" w:color="auto"/>
        <w:left w:val="none" w:sz="0" w:space="0" w:color="auto"/>
        <w:bottom w:val="none" w:sz="0" w:space="0" w:color="auto"/>
        <w:right w:val="none" w:sz="0" w:space="0" w:color="auto"/>
      </w:divBdr>
    </w:div>
    <w:div w:id="106445483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79670350">
      <w:bodyDiv w:val="1"/>
      <w:marLeft w:val="0"/>
      <w:marRight w:val="0"/>
      <w:marTop w:val="0"/>
      <w:marBottom w:val="0"/>
      <w:divBdr>
        <w:top w:val="none" w:sz="0" w:space="0" w:color="auto"/>
        <w:left w:val="none" w:sz="0" w:space="0" w:color="auto"/>
        <w:bottom w:val="none" w:sz="0" w:space="0" w:color="auto"/>
        <w:right w:val="none" w:sz="0" w:space="0" w:color="auto"/>
      </w:divBdr>
    </w:div>
    <w:div w:id="1082338359">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4418518">
      <w:bodyDiv w:val="1"/>
      <w:marLeft w:val="0"/>
      <w:marRight w:val="0"/>
      <w:marTop w:val="0"/>
      <w:marBottom w:val="0"/>
      <w:divBdr>
        <w:top w:val="none" w:sz="0" w:space="0" w:color="auto"/>
        <w:left w:val="none" w:sz="0" w:space="0" w:color="auto"/>
        <w:bottom w:val="none" w:sz="0" w:space="0" w:color="auto"/>
        <w:right w:val="none" w:sz="0" w:space="0" w:color="auto"/>
      </w:divBdr>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4081435">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5685165">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027255">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75413217">
      <w:bodyDiv w:val="1"/>
      <w:marLeft w:val="0"/>
      <w:marRight w:val="0"/>
      <w:marTop w:val="0"/>
      <w:marBottom w:val="0"/>
      <w:divBdr>
        <w:top w:val="none" w:sz="0" w:space="0" w:color="auto"/>
        <w:left w:val="none" w:sz="0" w:space="0" w:color="auto"/>
        <w:bottom w:val="none" w:sz="0" w:space="0" w:color="auto"/>
        <w:right w:val="none" w:sz="0" w:space="0" w:color="auto"/>
      </w:divBdr>
    </w:div>
    <w:div w:id="1176656714">
      <w:bodyDiv w:val="1"/>
      <w:marLeft w:val="0"/>
      <w:marRight w:val="0"/>
      <w:marTop w:val="0"/>
      <w:marBottom w:val="0"/>
      <w:divBdr>
        <w:top w:val="none" w:sz="0" w:space="0" w:color="auto"/>
        <w:left w:val="none" w:sz="0" w:space="0" w:color="auto"/>
        <w:bottom w:val="none" w:sz="0" w:space="0" w:color="auto"/>
        <w:right w:val="none" w:sz="0" w:space="0" w:color="auto"/>
      </w:divBdr>
    </w:div>
    <w:div w:id="1179269648">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5852427">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198466754">
      <w:bodyDiv w:val="1"/>
      <w:marLeft w:val="0"/>
      <w:marRight w:val="0"/>
      <w:marTop w:val="0"/>
      <w:marBottom w:val="0"/>
      <w:divBdr>
        <w:top w:val="none" w:sz="0" w:space="0" w:color="auto"/>
        <w:left w:val="none" w:sz="0" w:space="0" w:color="auto"/>
        <w:bottom w:val="none" w:sz="0" w:space="0" w:color="auto"/>
        <w:right w:val="none" w:sz="0" w:space="0" w:color="auto"/>
      </w:divBdr>
    </w:div>
    <w:div w:id="1233615994">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8514742">
      <w:bodyDiv w:val="1"/>
      <w:marLeft w:val="0"/>
      <w:marRight w:val="0"/>
      <w:marTop w:val="0"/>
      <w:marBottom w:val="0"/>
      <w:divBdr>
        <w:top w:val="none" w:sz="0" w:space="0" w:color="auto"/>
        <w:left w:val="none" w:sz="0" w:space="0" w:color="auto"/>
        <w:bottom w:val="none" w:sz="0" w:space="0" w:color="auto"/>
        <w:right w:val="none" w:sz="0" w:space="0" w:color="auto"/>
      </w:divBdr>
    </w:div>
    <w:div w:id="1243563809">
      <w:bodyDiv w:val="1"/>
      <w:marLeft w:val="0"/>
      <w:marRight w:val="0"/>
      <w:marTop w:val="0"/>
      <w:marBottom w:val="0"/>
      <w:divBdr>
        <w:top w:val="none" w:sz="0" w:space="0" w:color="auto"/>
        <w:left w:val="none" w:sz="0" w:space="0" w:color="auto"/>
        <w:bottom w:val="none" w:sz="0" w:space="0" w:color="auto"/>
        <w:right w:val="none" w:sz="0" w:space="0" w:color="auto"/>
      </w:divBdr>
    </w:div>
    <w:div w:id="1243832475">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00040789">
      <w:bodyDiv w:val="1"/>
      <w:marLeft w:val="0"/>
      <w:marRight w:val="0"/>
      <w:marTop w:val="0"/>
      <w:marBottom w:val="0"/>
      <w:divBdr>
        <w:top w:val="none" w:sz="0" w:space="0" w:color="auto"/>
        <w:left w:val="none" w:sz="0" w:space="0" w:color="auto"/>
        <w:bottom w:val="none" w:sz="0" w:space="0" w:color="auto"/>
        <w:right w:val="none" w:sz="0" w:space="0" w:color="auto"/>
      </w:divBdr>
    </w:div>
    <w:div w:id="1303270494">
      <w:bodyDiv w:val="1"/>
      <w:marLeft w:val="0"/>
      <w:marRight w:val="0"/>
      <w:marTop w:val="0"/>
      <w:marBottom w:val="0"/>
      <w:divBdr>
        <w:top w:val="none" w:sz="0" w:space="0" w:color="auto"/>
        <w:left w:val="none" w:sz="0" w:space="0" w:color="auto"/>
        <w:bottom w:val="none" w:sz="0" w:space="0" w:color="auto"/>
        <w:right w:val="none" w:sz="0" w:space="0" w:color="auto"/>
      </w:divBdr>
    </w:div>
    <w:div w:id="1303846195">
      <w:bodyDiv w:val="1"/>
      <w:marLeft w:val="0"/>
      <w:marRight w:val="0"/>
      <w:marTop w:val="0"/>
      <w:marBottom w:val="0"/>
      <w:divBdr>
        <w:top w:val="none" w:sz="0" w:space="0" w:color="auto"/>
        <w:left w:val="none" w:sz="0" w:space="0" w:color="auto"/>
        <w:bottom w:val="none" w:sz="0" w:space="0" w:color="auto"/>
        <w:right w:val="none" w:sz="0" w:space="0" w:color="auto"/>
      </w:divBdr>
    </w:div>
    <w:div w:id="1306088371">
      <w:bodyDiv w:val="1"/>
      <w:marLeft w:val="0"/>
      <w:marRight w:val="0"/>
      <w:marTop w:val="0"/>
      <w:marBottom w:val="0"/>
      <w:divBdr>
        <w:top w:val="none" w:sz="0" w:space="0" w:color="auto"/>
        <w:left w:val="none" w:sz="0" w:space="0" w:color="auto"/>
        <w:bottom w:val="none" w:sz="0" w:space="0" w:color="auto"/>
        <w:right w:val="none" w:sz="0" w:space="0" w:color="auto"/>
      </w:divBdr>
    </w:div>
    <w:div w:id="1312641065">
      <w:bodyDiv w:val="1"/>
      <w:marLeft w:val="0"/>
      <w:marRight w:val="0"/>
      <w:marTop w:val="0"/>
      <w:marBottom w:val="0"/>
      <w:divBdr>
        <w:top w:val="none" w:sz="0" w:space="0" w:color="auto"/>
        <w:left w:val="none" w:sz="0" w:space="0" w:color="auto"/>
        <w:bottom w:val="none" w:sz="0" w:space="0" w:color="auto"/>
        <w:right w:val="none" w:sz="0" w:space="0" w:color="auto"/>
      </w:divBdr>
    </w:div>
    <w:div w:id="1315334407">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30986831">
      <w:bodyDiv w:val="1"/>
      <w:marLeft w:val="0"/>
      <w:marRight w:val="0"/>
      <w:marTop w:val="0"/>
      <w:marBottom w:val="0"/>
      <w:divBdr>
        <w:top w:val="none" w:sz="0" w:space="0" w:color="auto"/>
        <w:left w:val="none" w:sz="0" w:space="0" w:color="auto"/>
        <w:bottom w:val="none" w:sz="0" w:space="0" w:color="auto"/>
        <w:right w:val="none" w:sz="0" w:space="0" w:color="auto"/>
      </w:divBdr>
    </w:div>
    <w:div w:id="1335573775">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71417282">
      <w:bodyDiv w:val="1"/>
      <w:marLeft w:val="0"/>
      <w:marRight w:val="0"/>
      <w:marTop w:val="0"/>
      <w:marBottom w:val="0"/>
      <w:divBdr>
        <w:top w:val="none" w:sz="0" w:space="0" w:color="auto"/>
        <w:left w:val="none" w:sz="0" w:space="0" w:color="auto"/>
        <w:bottom w:val="none" w:sz="0" w:space="0" w:color="auto"/>
        <w:right w:val="none" w:sz="0" w:space="0" w:color="auto"/>
      </w:divBdr>
    </w:div>
    <w:div w:id="1375495513">
      <w:bodyDiv w:val="1"/>
      <w:marLeft w:val="0"/>
      <w:marRight w:val="0"/>
      <w:marTop w:val="0"/>
      <w:marBottom w:val="0"/>
      <w:divBdr>
        <w:top w:val="none" w:sz="0" w:space="0" w:color="auto"/>
        <w:left w:val="none" w:sz="0" w:space="0" w:color="auto"/>
        <w:bottom w:val="none" w:sz="0" w:space="0" w:color="auto"/>
        <w:right w:val="none" w:sz="0" w:space="0" w:color="auto"/>
      </w:divBdr>
    </w:div>
    <w:div w:id="1381781707">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4819704">
      <w:bodyDiv w:val="1"/>
      <w:marLeft w:val="0"/>
      <w:marRight w:val="0"/>
      <w:marTop w:val="0"/>
      <w:marBottom w:val="0"/>
      <w:divBdr>
        <w:top w:val="none" w:sz="0" w:space="0" w:color="auto"/>
        <w:left w:val="none" w:sz="0" w:space="0" w:color="auto"/>
        <w:bottom w:val="none" w:sz="0" w:space="0" w:color="auto"/>
        <w:right w:val="none" w:sz="0" w:space="0" w:color="auto"/>
      </w:divBdr>
    </w:div>
    <w:div w:id="1424456321">
      <w:bodyDiv w:val="1"/>
      <w:marLeft w:val="0"/>
      <w:marRight w:val="0"/>
      <w:marTop w:val="0"/>
      <w:marBottom w:val="0"/>
      <w:divBdr>
        <w:top w:val="none" w:sz="0" w:space="0" w:color="auto"/>
        <w:left w:val="none" w:sz="0" w:space="0" w:color="auto"/>
        <w:bottom w:val="none" w:sz="0" w:space="0" w:color="auto"/>
        <w:right w:val="none" w:sz="0" w:space="0" w:color="auto"/>
      </w:divBdr>
      <w:divsChild>
        <w:div w:id="777262002">
          <w:marLeft w:val="1699"/>
          <w:marRight w:val="0"/>
          <w:marTop w:val="120"/>
          <w:marBottom w:val="0"/>
          <w:divBdr>
            <w:top w:val="none" w:sz="0" w:space="0" w:color="auto"/>
            <w:left w:val="none" w:sz="0" w:space="0" w:color="auto"/>
            <w:bottom w:val="none" w:sz="0" w:space="0" w:color="auto"/>
            <w:right w:val="none" w:sz="0" w:space="0" w:color="auto"/>
          </w:divBdr>
        </w:div>
        <w:div w:id="1626110918">
          <w:marLeft w:val="1699"/>
          <w:marRight w:val="0"/>
          <w:marTop w:val="120"/>
          <w:marBottom w:val="0"/>
          <w:divBdr>
            <w:top w:val="none" w:sz="0" w:space="0" w:color="auto"/>
            <w:left w:val="none" w:sz="0" w:space="0" w:color="auto"/>
            <w:bottom w:val="none" w:sz="0" w:space="0" w:color="auto"/>
            <w:right w:val="none" w:sz="0" w:space="0" w:color="auto"/>
          </w:divBdr>
        </w:div>
        <w:div w:id="525022901">
          <w:marLeft w:val="1699"/>
          <w:marRight w:val="0"/>
          <w:marTop w:val="120"/>
          <w:marBottom w:val="0"/>
          <w:divBdr>
            <w:top w:val="none" w:sz="0" w:space="0" w:color="auto"/>
            <w:left w:val="none" w:sz="0" w:space="0" w:color="auto"/>
            <w:bottom w:val="none" w:sz="0" w:space="0" w:color="auto"/>
            <w:right w:val="none" w:sz="0" w:space="0" w:color="auto"/>
          </w:divBdr>
        </w:div>
      </w:divsChild>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1166057">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4660040">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3639960">
      <w:bodyDiv w:val="1"/>
      <w:marLeft w:val="0"/>
      <w:marRight w:val="0"/>
      <w:marTop w:val="0"/>
      <w:marBottom w:val="0"/>
      <w:divBdr>
        <w:top w:val="none" w:sz="0" w:space="0" w:color="auto"/>
        <w:left w:val="none" w:sz="0" w:space="0" w:color="auto"/>
        <w:bottom w:val="none" w:sz="0" w:space="0" w:color="auto"/>
        <w:right w:val="none" w:sz="0" w:space="0" w:color="auto"/>
      </w:divBdr>
    </w:div>
    <w:div w:id="1497308202">
      <w:bodyDiv w:val="1"/>
      <w:marLeft w:val="0"/>
      <w:marRight w:val="0"/>
      <w:marTop w:val="0"/>
      <w:marBottom w:val="0"/>
      <w:divBdr>
        <w:top w:val="none" w:sz="0" w:space="0" w:color="auto"/>
        <w:left w:val="none" w:sz="0" w:space="0" w:color="auto"/>
        <w:bottom w:val="none" w:sz="0" w:space="0" w:color="auto"/>
        <w:right w:val="none" w:sz="0" w:space="0" w:color="auto"/>
      </w:divBdr>
    </w:div>
    <w:div w:id="1501123267">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28248609">
      <w:bodyDiv w:val="1"/>
      <w:marLeft w:val="0"/>
      <w:marRight w:val="0"/>
      <w:marTop w:val="0"/>
      <w:marBottom w:val="0"/>
      <w:divBdr>
        <w:top w:val="none" w:sz="0" w:space="0" w:color="auto"/>
        <w:left w:val="none" w:sz="0" w:space="0" w:color="auto"/>
        <w:bottom w:val="none" w:sz="0" w:space="0" w:color="auto"/>
        <w:right w:val="none" w:sz="0" w:space="0" w:color="auto"/>
      </w:divBdr>
    </w:div>
    <w:div w:id="153376611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3397029">
      <w:bodyDiv w:val="1"/>
      <w:marLeft w:val="0"/>
      <w:marRight w:val="0"/>
      <w:marTop w:val="0"/>
      <w:marBottom w:val="0"/>
      <w:divBdr>
        <w:top w:val="none" w:sz="0" w:space="0" w:color="auto"/>
        <w:left w:val="none" w:sz="0" w:space="0" w:color="auto"/>
        <w:bottom w:val="none" w:sz="0" w:space="0" w:color="auto"/>
        <w:right w:val="none" w:sz="0" w:space="0" w:color="auto"/>
      </w:divBdr>
    </w:div>
    <w:div w:id="1545170142">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5918671">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1526470">
      <w:bodyDiv w:val="1"/>
      <w:marLeft w:val="0"/>
      <w:marRight w:val="0"/>
      <w:marTop w:val="0"/>
      <w:marBottom w:val="0"/>
      <w:divBdr>
        <w:top w:val="none" w:sz="0" w:space="0" w:color="auto"/>
        <w:left w:val="none" w:sz="0" w:space="0" w:color="auto"/>
        <w:bottom w:val="none" w:sz="0" w:space="0" w:color="auto"/>
        <w:right w:val="none" w:sz="0" w:space="0" w:color="auto"/>
      </w:divBdr>
      <w:divsChild>
        <w:div w:id="1243835137">
          <w:marLeft w:val="1138"/>
          <w:marRight w:val="0"/>
          <w:marTop w:val="240"/>
          <w:marBottom w:val="0"/>
          <w:divBdr>
            <w:top w:val="none" w:sz="0" w:space="0" w:color="auto"/>
            <w:left w:val="none" w:sz="0" w:space="0" w:color="auto"/>
            <w:bottom w:val="none" w:sz="0" w:space="0" w:color="auto"/>
            <w:right w:val="none" w:sz="0" w:space="0" w:color="auto"/>
          </w:divBdr>
        </w:div>
        <w:div w:id="258756524">
          <w:marLeft w:val="1138"/>
          <w:marRight w:val="0"/>
          <w:marTop w:val="240"/>
          <w:marBottom w:val="0"/>
          <w:divBdr>
            <w:top w:val="none" w:sz="0" w:space="0" w:color="auto"/>
            <w:left w:val="none" w:sz="0" w:space="0" w:color="auto"/>
            <w:bottom w:val="none" w:sz="0" w:space="0" w:color="auto"/>
            <w:right w:val="none" w:sz="0" w:space="0" w:color="auto"/>
          </w:divBdr>
        </w:div>
        <w:div w:id="1242108027">
          <w:marLeft w:val="1138"/>
          <w:marRight w:val="0"/>
          <w:marTop w:val="240"/>
          <w:marBottom w:val="0"/>
          <w:divBdr>
            <w:top w:val="none" w:sz="0" w:space="0" w:color="auto"/>
            <w:left w:val="none" w:sz="0" w:space="0" w:color="auto"/>
            <w:bottom w:val="none" w:sz="0" w:space="0" w:color="auto"/>
            <w:right w:val="none" w:sz="0" w:space="0" w:color="auto"/>
          </w:divBdr>
        </w:div>
      </w:divsChild>
    </w:div>
    <w:div w:id="158337003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89996385">
      <w:bodyDiv w:val="1"/>
      <w:marLeft w:val="0"/>
      <w:marRight w:val="0"/>
      <w:marTop w:val="0"/>
      <w:marBottom w:val="0"/>
      <w:divBdr>
        <w:top w:val="none" w:sz="0" w:space="0" w:color="auto"/>
        <w:left w:val="none" w:sz="0" w:space="0" w:color="auto"/>
        <w:bottom w:val="none" w:sz="0" w:space="0" w:color="auto"/>
        <w:right w:val="none" w:sz="0" w:space="0" w:color="auto"/>
      </w:divBdr>
    </w:div>
    <w:div w:id="1591040505">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3149582">
      <w:bodyDiv w:val="1"/>
      <w:marLeft w:val="0"/>
      <w:marRight w:val="0"/>
      <w:marTop w:val="0"/>
      <w:marBottom w:val="0"/>
      <w:divBdr>
        <w:top w:val="none" w:sz="0" w:space="0" w:color="auto"/>
        <w:left w:val="none" w:sz="0" w:space="0" w:color="auto"/>
        <w:bottom w:val="none" w:sz="0" w:space="0" w:color="auto"/>
        <w:right w:val="none" w:sz="0" w:space="0" w:color="auto"/>
      </w:divBdr>
    </w:div>
    <w:div w:id="1616057134">
      <w:bodyDiv w:val="1"/>
      <w:marLeft w:val="0"/>
      <w:marRight w:val="0"/>
      <w:marTop w:val="0"/>
      <w:marBottom w:val="0"/>
      <w:divBdr>
        <w:top w:val="none" w:sz="0" w:space="0" w:color="auto"/>
        <w:left w:val="none" w:sz="0" w:space="0" w:color="auto"/>
        <w:bottom w:val="none" w:sz="0" w:space="0" w:color="auto"/>
        <w:right w:val="none" w:sz="0" w:space="0" w:color="auto"/>
      </w:divBdr>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20799600">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0380058">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41694080">
      <w:bodyDiv w:val="1"/>
      <w:marLeft w:val="0"/>
      <w:marRight w:val="0"/>
      <w:marTop w:val="0"/>
      <w:marBottom w:val="0"/>
      <w:divBdr>
        <w:top w:val="none" w:sz="0" w:space="0" w:color="auto"/>
        <w:left w:val="none" w:sz="0" w:space="0" w:color="auto"/>
        <w:bottom w:val="none" w:sz="0" w:space="0" w:color="auto"/>
        <w:right w:val="none" w:sz="0" w:space="0" w:color="auto"/>
      </w:divBdr>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689985712">
      <w:bodyDiv w:val="1"/>
      <w:marLeft w:val="0"/>
      <w:marRight w:val="0"/>
      <w:marTop w:val="0"/>
      <w:marBottom w:val="0"/>
      <w:divBdr>
        <w:top w:val="none" w:sz="0" w:space="0" w:color="auto"/>
        <w:left w:val="none" w:sz="0" w:space="0" w:color="auto"/>
        <w:bottom w:val="none" w:sz="0" w:space="0" w:color="auto"/>
        <w:right w:val="none" w:sz="0" w:space="0" w:color="auto"/>
      </w:divBdr>
    </w:div>
    <w:div w:id="1701320039">
      <w:bodyDiv w:val="1"/>
      <w:marLeft w:val="0"/>
      <w:marRight w:val="0"/>
      <w:marTop w:val="0"/>
      <w:marBottom w:val="0"/>
      <w:divBdr>
        <w:top w:val="none" w:sz="0" w:space="0" w:color="auto"/>
        <w:left w:val="none" w:sz="0" w:space="0" w:color="auto"/>
        <w:bottom w:val="none" w:sz="0" w:space="0" w:color="auto"/>
        <w:right w:val="none" w:sz="0" w:space="0" w:color="auto"/>
      </w:divBdr>
    </w:div>
    <w:div w:id="170979159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335776">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6932153">
      <w:bodyDiv w:val="1"/>
      <w:marLeft w:val="0"/>
      <w:marRight w:val="0"/>
      <w:marTop w:val="0"/>
      <w:marBottom w:val="0"/>
      <w:divBdr>
        <w:top w:val="none" w:sz="0" w:space="0" w:color="auto"/>
        <w:left w:val="none" w:sz="0" w:space="0" w:color="auto"/>
        <w:bottom w:val="none" w:sz="0" w:space="0" w:color="auto"/>
        <w:right w:val="none" w:sz="0" w:space="0" w:color="auto"/>
      </w:divBdr>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3722521">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6992237">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74932423">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16951742">
      <w:bodyDiv w:val="1"/>
      <w:marLeft w:val="0"/>
      <w:marRight w:val="0"/>
      <w:marTop w:val="0"/>
      <w:marBottom w:val="0"/>
      <w:divBdr>
        <w:top w:val="none" w:sz="0" w:space="0" w:color="auto"/>
        <w:left w:val="none" w:sz="0" w:space="0" w:color="auto"/>
        <w:bottom w:val="none" w:sz="0" w:space="0" w:color="auto"/>
        <w:right w:val="none" w:sz="0" w:space="0" w:color="auto"/>
      </w:divBdr>
    </w:div>
    <w:div w:id="1820229460">
      <w:bodyDiv w:val="1"/>
      <w:marLeft w:val="0"/>
      <w:marRight w:val="0"/>
      <w:marTop w:val="0"/>
      <w:marBottom w:val="0"/>
      <w:divBdr>
        <w:top w:val="none" w:sz="0" w:space="0" w:color="auto"/>
        <w:left w:val="none" w:sz="0" w:space="0" w:color="auto"/>
        <w:bottom w:val="none" w:sz="0" w:space="0" w:color="auto"/>
        <w:right w:val="none" w:sz="0" w:space="0" w:color="auto"/>
      </w:divBdr>
      <w:divsChild>
        <w:div w:id="1801415201">
          <w:marLeft w:val="1138"/>
          <w:marRight w:val="0"/>
          <w:marTop w:val="240"/>
          <w:marBottom w:val="0"/>
          <w:divBdr>
            <w:top w:val="none" w:sz="0" w:space="0" w:color="auto"/>
            <w:left w:val="none" w:sz="0" w:space="0" w:color="auto"/>
            <w:bottom w:val="none" w:sz="0" w:space="0" w:color="auto"/>
            <w:right w:val="none" w:sz="0" w:space="0" w:color="auto"/>
          </w:divBdr>
        </w:div>
        <w:div w:id="699432259">
          <w:marLeft w:val="1138"/>
          <w:marRight w:val="0"/>
          <w:marTop w:val="240"/>
          <w:marBottom w:val="0"/>
          <w:divBdr>
            <w:top w:val="none" w:sz="0" w:space="0" w:color="auto"/>
            <w:left w:val="none" w:sz="0" w:space="0" w:color="auto"/>
            <w:bottom w:val="none" w:sz="0" w:space="0" w:color="auto"/>
            <w:right w:val="none" w:sz="0" w:space="0" w:color="auto"/>
          </w:divBdr>
        </w:div>
        <w:div w:id="603462080">
          <w:marLeft w:val="1138"/>
          <w:marRight w:val="0"/>
          <w:marTop w:val="240"/>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41116856">
      <w:bodyDiv w:val="1"/>
      <w:marLeft w:val="0"/>
      <w:marRight w:val="0"/>
      <w:marTop w:val="0"/>
      <w:marBottom w:val="0"/>
      <w:divBdr>
        <w:top w:val="none" w:sz="0" w:space="0" w:color="auto"/>
        <w:left w:val="none" w:sz="0" w:space="0" w:color="auto"/>
        <w:bottom w:val="none" w:sz="0" w:space="0" w:color="auto"/>
        <w:right w:val="none" w:sz="0" w:space="0" w:color="auto"/>
      </w:divBdr>
    </w:div>
    <w:div w:id="1848715697">
      <w:bodyDiv w:val="1"/>
      <w:marLeft w:val="0"/>
      <w:marRight w:val="0"/>
      <w:marTop w:val="0"/>
      <w:marBottom w:val="0"/>
      <w:divBdr>
        <w:top w:val="none" w:sz="0" w:space="0" w:color="auto"/>
        <w:left w:val="none" w:sz="0" w:space="0" w:color="auto"/>
        <w:bottom w:val="none" w:sz="0" w:space="0" w:color="auto"/>
        <w:right w:val="none" w:sz="0" w:space="0" w:color="auto"/>
      </w:divBdr>
    </w:div>
    <w:div w:id="1854802769">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66140622">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77232074">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8685403">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5431195">
      <w:bodyDiv w:val="1"/>
      <w:marLeft w:val="0"/>
      <w:marRight w:val="0"/>
      <w:marTop w:val="0"/>
      <w:marBottom w:val="0"/>
      <w:divBdr>
        <w:top w:val="none" w:sz="0" w:space="0" w:color="auto"/>
        <w:left w:val="none" w:sz="0" w:space="0" w:color="auto"/>
        <w:bottom w:val="none" w:sz="0" w:space="0" w:color="auto"/>
        <w:right w:val="none" w:sz="0" w:space="0" w:color="auto"/>
      </w:divBdr>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0749334">
      <w:bodyDiv w:val="1"/>
      <w:marLeft w:val="0"/>
      <w:marRight w:val="0"/>
      <w:marTop w:val="0"/>
      <w:marBottom w:val="0"/>
      <w:divBdr>
        <w:top w:val="none" w:sz="0" w:space="0" w:color="auto"/>
        <w:left w:val="none" w:sz="0" w:space="0" w:color="auto"/>
        <w:bottom w:val="none" w:sz="0" w:space="0" w:color="auto"/>
        <w:right w:val="none" w:sz="0" w:space="0" w:color="auto"/>
      </w:divBdr>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3584853">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8074953">
      <w:bodyDiv w:val="1"/>
      <w:marLeft w:val="0"/>
      <w:marRight w:val="0"/>
      <w:marTop w:val="0"/>
      <w:marBottom w:val="0"/>
      <w:divBdr>
        <w:top w:val="none" w:sz="0" w:space="0" w:color="auto"/>
        <w:left w:val="none" w:sz="0" w:space="0" w:color="auto"/>
        <w:bottom w:val="none" w:sz="0" w:space="0" w:color="auto"/>
        <w:right w:val="none" w:sz="0" w:space="0" w:color="auto"/>
      </w:divBdr>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1933236">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37925447">
      <w:bodyDiv w:val="1"/>
      <w:marLeft w:val="0"/>
      <w:marRight w:val="0"/>
      <w:marTop w:val="0"/>
      <w:marBottom w:val="0"/>
      <w:divBdr>
        <w:top w:val="none" w:sz="0" w:space="0" w:color="auto"/>
        <w:left w:val="none" w:sz="0" w:space="0" w:color="auto"/>
        <w:bottom w:val="none" w:sz="0" w:space="0" w:color="auto"/>
        <w:right w:val="none" w:sz="0" w:space="0" w:color="auto"/>
      </w:divBdr>
    </w:div>
    <w:div w:id="2045716916">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71416232">
      <w:bodyDiv w:val="1"/>
      <w:marLeft w:val="0"/>
      <w:marRight w:val="0"/>
      <w:marTop w:val="0"/>
      <w:marBottom w:val="0"/>
      <w:divBdr>
        <w:top w:val="none" w:sz="0" w:space="0" w:color="auto"/>
        <w:left w:val="none" w:sz="0" w:space="0" w:color="auto"/>
        <w:bottom w:val="none" w:sz="0" w:space="0" w:color="auto"/>
        <w:right w:val="none" w:sz="0" w:space="0" w:color="auto"/>
      </w:divBdr>
    </w:div>
    <w:div w:id="2074280538">
      <w:bodyDiv w:val="1"/>
      <w:marLeft w:val="0"/>
      <w:marRight w:val="0"/>
      <w:marTop w:val="0"/>
      <w:marBottom w:val="0"/>
      <w:divBdr>
        <w:top w:val="none" w:sz="0" w:space="0" w:color="auto"/>
        <w:left w:val="none" w:sz="0" w:space="0" w:color="auto"/>
        <w:bottom w:val="none" w:sz="0" w:space="0" w:color="auto"/>
        <w:right w:val="none" w:sz="0" w:space="0" w:color="auto"/>
      </w:divBdr>
    </w:div>
    <w:div w:id="2083677979">
      <w:bodyDiv w:val="1"/>
      <w:marLeft w:val="0"/>
      <w:marRight w:val="0"/>
      <w:marTop w:val="0"/>
      <w:marBottom w:val="0"/>
      <w:divBdr>
        <w:top w:val="none" w:sz="0" w:space="0" w:color="auto"/>
        <w:left w:val="none" w:sz="0" w:space="0" w:color="auto"/>
        <w:bottom w:val="none" w:sz="0" w:space="0" w:color="auto"/>
        <w:right w:val="none" w:sz="0" w:space="0" w:color="auto"/>
      </w:divBdr>
    </w:div>
    <w:div w:id="2102985795">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23916123">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4.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5.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1174</Words>
  <Characters>6697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2022-11-04T09:08:00Z</dcterms:created>
  <dcterms:modified xsi:type="dcterms:W3CDTF">2025-02-07T22:23:00Z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2022-11-03T02:05:50Z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1dd84cd1-3383-42af-b49f-8121b228eb09</vt:lpwstr>
  </property>
  <property fmtid="{D5CDD505-2E9C-101B-9397-08002B2CF9AE}" pid="9" name="MSIP_Label_83bcef13-7cac-433f-ba1d-47a323951816_ContentBits">
    <vt:lpwstr>0</vt:lpwstr>
  </property>
</Properties>
</file>